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711fef52e1af6a21725a1622aa38fe431dabc"/>
    <w:p>
      <w:pPr>
        <w:pStyle w:val="Heading3"/>
      </w:pPr>
      <w:r>
        <w:t xml:space="preserve">Более 4 тысяч выездов по сигналу «тревога» совершили столичные росгвардейцы на прошедшей неделе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По подозрению в совершении преступлений и нарушении административного законодательства было задержано свыше 1,5 тысяч граждан.</w:t>
      </w:r>
    </w:p>
    <w:p>
      <w:pPr>
        <w:pStyle w:val="BodyText"/>
      </w:pPr>
      <w:r>
        <w:t xml:space="preserve">Гражданам и юридическим лицам за минувший месяц оказано порядка 3 тысяч государственных услуг, касающихся оборота гражданского оружия и охранной деятельности.</w:t>
      </w:r>
    </w:p>
    <w:p>
      <w:pPr>
        <w:pStyle w:val="BodyText"/>
      </w:pPr>
      <w:r>
        <w:t xml:space="preserve">Сотрудниками подразделений лицензионно-разрешительной работы проведено более 1000 проверок обеспечения сохранности оружия физических и юридических лиц. Составлено свыше 100 протоколов об административных правонарушениях.</w:t>
      </w:r>
    </w:p>
    <w:p>
      <w:pPr>
        <w:pStyle w:val="BodyText"/>
      </w:pPr>
      <w:r>
        <w:t xml:space="preserve">Из незаконного оборота изъято около 100 единиц оружия и боеприпасов.</w:t>
      </w:r>
    </w:p>
    <w:p>
      <w:pPr>
        <w:pStyle w:val="BodyText"/>
      </w:pPr>
      <w:r>
        <w:t xml:space="preserve">Подразделениями специального назначения выполнено около 400 задач по силовому сопровождению специальных мероприятий.</w:t>
      </w:r>
    </w:p>
    <w:p>
      <w:pPr>
        <w:pStyle w:val="BodyText"/>
      </w:pPr>
      <w:r>
        <w:t xml:space="preserve">Сотрудниками и военнослужащими столичного главка Росгвардии была обеспечена безопасность более 200 массовых мероприятий за прошедшую неделю.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http://kosino-uhtomski.mos.ru/your-safety-and-security/novosti-rosgvardii/detail/13029847.html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2025-06-18T06:53:06Z</dcterms:created>
  <dcterms:modified xsi:type="dcterms:W3CDTF">2025-06-18T06:53:06Z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