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16fbea006c62d3a4c97a4cbde8a82803690fdb"/>
    <w:p>
      <w:pPr>
        <w:pStyle w:val="Heading3"/>
      </w:pPr>
      <w:r>
        <w:t xml:space="preserve">В Восточном округе столицы продолжается месячник гражданской обороны</w:t>
      </w:r>
    </w:p>
    <w:p>
      <w:pPr>
        <w:pStyle w:val="FirstParagraph"/>
      </w:pPr>
      <w:r>
        <w:t xml:space="preserve">09.10.2018</w:t>
      </w:r>
    </w:p>
    <w:p>
      <w:pPr>
        <w:pStyle w:val="BodyText"/>
      </w:pPr>
      <w:r>
        <w:t xml:space="preserve">В октябре в нашей стране проходит Месячник гражданской обороны. Он приурочен к празднованию 86-ой годовщины со дня образования ГО.</w:t>
      </w:r>
    </w:p>
    <w:p>
      <w:pPr>
        <w:pStyle w:val="BodyText"/>
      </w:pPr>
      <w:r>
        <w:t xml:space="preserve">Сотрудники Управления по ВАО Департамента ГОЧСиПБ г.Москве проводят целый комплекс мероприятий, направленных на повышения уровня культуры безопасности населения. В образовательных учреждениях Восточного округа проходят открытые уроки по основам безопасности жизнедеятельности, тематические квесты «Готовность на Отлично!», где ребятам напоминают основные правила поведения в чрезвычайных ситуациях, учат применять средства индивидуальной защиты и средства защиты органов дыхания.</w:t>
      </w:r>
    </w:p>
    <w:p>
      <w:pPr>
        <w:pStyle w:val="BodyText"/>
      </w:pPr>
      <w:r>
        <w:t xml:space="preserve">В Учебно-консультационных пунктах округа, созданных, как правило, на базе ГБУ «Жилищник» районов, специалисты в области ГО рассказывают неработающему населению о роли гражданской обороны в наши дни, а также проводят занятия по оказанию первой помощи пострадавшим.</w:t>
      </w:r>
    </w:p>
    <w:p>
      <w:pPr>
        <w:pStyle w:val="BodyText"/>
      </w:pPr>
      <w:r>
        <w:t xml:space="preserve">Кроме того, в ВАО прошло практическое развертывание готовности пунктов временного размещения, подвижных пунктов питания, станций специальной обработки одежды и транспорта.</w:t>
      </w:r>
    </w:p>
    <w:p>
      <w:pPr>
        <w:pStyle w:val="BodyText"/>
      </w:pPr>
      <w:r>
        <w:t xml:space="preserve">Также, в течение октября, проходят смотры готовности сил гражданской обороны, в том числе нештатных аварийно-спасательных формирований и формирований по обеспечению выполнения мероприятий по гражданской обороне.</w:t>
      </w:r>
    </w:p>
    <w:p>
      <w:pPr>
        <w:pStyle w:val="BodyText"/>
      </w:pPr>
      <w:r>
        <w:t xml:space="preserve">- Главная задача ГО – защита населения от угроз различного характера: природных катаклизмов, аварий, катастроф, стихийных бедствий и других опасных явлений, - пояснил заместитель начальника Управления по ВАО Департамента ГОЧСиПБ Петр Безсилко. - Одним из приоритетных направлений является обучение населения в области ГО. Каждый житель, от мала до велика, должен знать куда позвонить и куда эвакуироваться в случае чрезвычайной ситуации, как пользоваться средствами индивидуальной защиты и оказать первую доврачебную помощь. Любой из нас может в своей жизни столкнуться с чрезвычайной ситуацией!</w:t>
      </w:r>
    </w:p>
    <w:p>
      <w:pPr>
        <w:pStyle w:val="BodyText"/>
      </w:pPr>
      <w:r>
        <w:t xml:space="preserve">При угрозе возникновения или в случае возникновения экстремальной ситуации включаются сирены, гудки, другие звуковые сигнальные средства, сирены специальных автомобилей. Это единый сигнал, означающий «ВНИМАНИЕ ВСЕМ!».</w:t>
      </w:r>
    </w:p>
    <w:p>
      <w:pPr>
        <w:pStyle w:val="BodyText"/>
      </w:pPr>
      <w:r>
        <w:t xml:space="preserve">Полностью прослушав и поняв речевую информацию, необходимо выполнить все рекомендации. Если ситуация заставит временно покинуть свое жилье, то есть эвакуироваться, вас выручит «тревожный чемоданчик». Правильно укомплектованный тревожный чемоданчик должен обеспечивать автономное существование человека в большинстве экстремальных ситуаций, когда поблизости нет воды, еды, тепла, крыши над головой.</w:t>
      </w:r>
    </w:p>
    <w:p>
      <w:pPr>
        <w:pStyle w:val="BodyText"/>
      </w:pPr>
      <w:r>
        <w:t xml:space="preserve">Собирая «тревожный чемоданчик», помните: он должен быть компактным и не очень тяжелым. Все вещи в тревожном рюкзаке должны быть новыми (и периодически обновляемыми) и не должны использоваться в повседневном быту.</w:t>
      </w:r>
    </w:p>
    <w:p>
      <w:pPr>
        <w:pStyle w:val="BodyText"/>
      </w:pPr>
      <w:r>
        <w:t xml:space="preserve">Возможный базовый набор для «тревожного чемоданчика»:</w:t>
      </w:r>
    </w:p>
    <w:p>
      <w:pPr>
        <w:pStyle w:val="BodyText"/>
      </w:pPr>
      <w:r>
        <w:t xml:space="preserve">- Аптечка первой помощи.</w:t>
      </w:r>
    </w:p>
    <w:p>
      <w:pPr>
        <w:pStyle w:val="BodyText"/>
      </w:pPr>
      <w:r>
        <w:t xml:space="preserve">- Фонарик ручной и налобный (желательно диодный) и запас батареек к ним (можно инерционный с функцией подзарядки сотового телефона).</w:t>
      </w:r>
    </w:p>
    <w:p>
      <w:pPr>
        <w:pStyle w:val="BodyText"/>
      </w:pPr>
      <w:r>
        <w:t xml:space="preserve">- Мини радиоприемник с запасом батареек (или сотовый телефон с функцией радио).</w:t>
      </w:r>
    </w:p>
    <w:p>
      <w:pPr>
        <w:pStyle w:val="BodyText"/>
      </w:pPr>
      <w:r>
        <w:t xml:space="preserve">- Универсальный нож (с набором инструментов).</w:t>
      </w:r>
    </w:p>
    <w:p>
      <w:pPr>
        <w:pStyle w:val="BodyText"/>
      </w:pPr>
      <w:r>
        <w:t xml:space="preserve">- Охотничий нож.</w:t>
      </w:r>
    </w:p>
    <w:p>
      <w:pPr>
        <w:pStyle w:val="BodyText"/>
      </w:pPr>
      <w:r>
        <w:t xml:space="preserve">- Запас еды и воды (минимум на 3-е суток).</w:t>
      </w:r>
    </w:p>
    <w:p>
      <w:pPr>
        <w:pStyle w:val="BodyText"/>
      </w:pPr>
      <w:r>
        <w:t xml:space="preserve">- Смена нижнего белья и носков.</w:t>
      </w:r>
    </w:p>
    <w:p>
      <w:pPr>
        <w:pStyle w:val="BodyText"/>
      </w:pPr>
      <w:r>
        <w:t xml:space="preserve">- Свисток (потребуется, чтобы звать на помощь).</w:t>
      </w:r>
    </w:p>
    <w:p>
      <w:pPr>
        <w:pStyle w:val="BodyText"/>
      </w:pPr>
      <w:r>
        <w:t xml:space="preserve">- Охотничьи спички, сухой спирт, газовые зажигалки (2-3 шт).</w:t>
      </w:r>
    </w:p>
    <w:p>
      <w:pPr>
        <w:pStyle w:val="BodyText"/>
      </w:pPr>
      <w:r>
        <w:t xml:space="preserve">- Ремонтный комплект (нитки, иголки и пр.).</w:t>
      </w:r>
    </w:p>
    <w:p>
      <w:pPr>
        <w:pStyle w:val="BodyText"/>
      </w:pPr>
      <w:r>
        <w:t xml:space="preserve">- Одноразовая посуда.</w:t>
      </w:r>
    </w:p>
    <w:p>
      <w:pPr>
        <w:pStyle w:val="BodyText"/>
      </w:pPr>
      <w:r>
        <w:t xml:space="preserve">- Средства гигиены.</w:t>
      </w:r>
    </w:p>
    <w:p>
      <w:pPr>
        <w:pStyle w:val="BodyText"/>
      </w:pPr>
      <w:r>
        <w:t xml:space="preserve">Положите спальный мешок или палатку, если позволяет место, а также газовую туристическую горелку с баллончиком 200-400 г. – этого вполне хватит на первое время для приготовления еды и обогрева.</w:t>
      </w:r>
    </w:p>
    <w:p>
      <w:pPr>
        <w:pStyle w:val="BodyText"/>
      </w:pPr>
      <w:r>
        <w:t xml:space="preserve">С таким комплектом вы уверено сможете оперативно покинуть своё жилище, если внезапно окажитесь в зоне чрезвычайной ситуации!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http://kosino-uhtomski.mos.ru/your-safety-and-security/information-emergency/detail/7624024.html</w:t>
        </w:r>
      </w:hyperlink>
    </w:p>
    <w:p>
      <w:pPr>
        <w:pStyle w:val="BodyText"/>
      </w:pPr>
      <w:hyperlink r:id="rId21"/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6240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6240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2025-06-06T07:35:26Z</dcterms:created>
  <dcterms:modified xsi:type="dcterms:W3CDTF">2025-06-06T07:35:26Z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