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b7a3c4ec3c9ef146d26d9cf46b7254f35bbc3d"/>
    <w:p>
      <w:pPr>
        <w:pStyle w:val="Heading3"/>
      </w:pPr>
      <w:r>
        <w:t xml:space="preserve">С начала года в Москве поставлено на кадастровый учет более 135 тысяч объектов недвижимости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rPr>
          <w:bCs/>
          <w:b/>
        </w:rPr>
        <w:t xml:space="preserve">За 11 месяцев 2020 года Кадастровой палатой по Москве совместно со столичным Управлением Росреестра поставлено на государственный кадастровый учет более 135 тысяч объектов недвижимости: порядка 133 тысяч объектов капительного строительства и более 2,5 тысяч земельных участков. В общей сложности в столице проведены учетные действия в отношении более 35 миллионов квадратных метров недвижимости.</w:t>
      </w:r>
    </w:p>
    <w:p>
      <w:pPr>
        <w:pStyle w:val="BodyText"/>
      </w:pPr>
      <w:r>
        <w:rPr>
          <w:iCs/>
          <w:i/>
        </w:rPr>
        <w:t xml:space="preserve">«Несмотря на сложную санитарно-эпидемиологическую обстановку, Кадастровой палатой по Москве совместно с Управлением Росреестра по Москве не приостанавливалась работа по проведению учетных действий в столице. В текущем году мы работали как единый слаженный механизм, для того чтобы москвичи могли своевременно получить жилье, медицинскую помощь и другие услуги, оказываемые в новых объектах недвижимости. Только за 11 месяцев 2020 года на учет поставлено более 35 млн кв.м недвижимости»,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Среди поставленных в текущем году на кадастровый учет есть такие социально-значимые объекты как: корпуса НИИ детской онкологии и гематологии им. Н.Н. Блохина; медицинский центр при МГМСУ на 1200 коек; центр социального обслуживания населения города Москвы «Некрасовка»; учебный корпус РАНХиГС; школа-трансформер в районе Соколиная гора на 250 мест; храм святого праведного воина Федора Ушакова; детская поликлиника в Тропарево-Никулино; жилые дома по программе реновации; корпуса ЖК «Царицыно» и многие другие.</w:t>
      </w:r>
    </w:p>
    <w:p>
      <w:pPr>
        <w:pStyle w:val="BodyText"/>
      </w:pPr>
      <w:r>
        <w:t xml:space="preserve">Напомним, подать документы на постановку недвижимости на кадастровый учет можно в ближайшем офисе МФЦ, почтовым отправлением или через Интернет с помощью специализированных электронных сервисов. При направлении документов через МФЦ срок проведения государственного кадастрового учета составляет семь рабочих дней.</w:t>
      </w:r>
    </w:p>
    <w:p>
      <w:pPr>
        <w:pStyle w:val="BodyText"/>
      </w:pPr>
      <w:r>
        <w:t xml:space="preserve">Сократить сроки проведения учетных действий можно благодаря прямому взаимодействию с органом регистрации прав посредством электронного сервиса «Личный кабинет правообладателя»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Росреестра или на сайте Кадастровой палаты Росреестра с помощью</w:t>
      </w:r>
      <w:r>
        <w:t xml:space="preserve"> </w:t>
      </w:r>
      <w:hyperlink r:id="rId21">
        <w:r>
          <w:rPr>
            <w:rStyle w:val="Hyperlink"/>
          </w:rPr>
          <w:t xml:space="preserve">услуги</w:t>
        </w:r>
      </w:hyperlink>
      <w:r>
        <w:t xml:space="preserve"> </w:t>
      </w:r>
      <w:r>
        <w:t xml:space="preserve">«Оформить недвижимость».</w:t>
      </w:r>
    </w:p>
    <w:p>
      <w:pPr>
        <w:pStyle w:val="BodyText"/>
      </w:pPr>
      <w:r>
        <w:t xml:space="preserve">В Единый государственный реестр недвижимости (ЕГРН) вносятся сведения о характеристиках объекта недвижимости, присваивается уникальный кадастровый номер, который позволяет идентифицировать объект и в дальнейшем проводить с ним различные операции и сделки. Наличие в ЕГРН сведений о недвижимости позволяет защитить интересы владельца в случае споров, а также правильно рассчитать налог на имущество.</w:t>
      </w:r>
    </w:p>
    <w:p>
      <w:pPr>
        <w:pStyle w:val="BodyText"/>
      </w:pPr>
      <w:r>
        <w:rPr>
          <w:iCs/>
          <w:i/>
        </w:rPr>
        <w:t xml:space="preserve">«В столице срок государственного кадастрового учета составляет 5 рабочих дней. Таких показателей Кадастровая палата по Москве добилась благодаря внедрению электронных сервисов и развитию различных форм межведомственного взаимодействия. Учитывая высокую социальную значимость, мы стремимся сделать услуги по оформлению недвижимости максимально доступными для москвичей, и в этом оперативность играет ключевую роль»,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http://kosino-uhtomski.mos.ru/will-rosiest/detail/9643267.html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9643267.html" TargetMode="External" /><Relationship Type="http://schemas.openxmlformats.org/officeDocument/2006/relationships/hyperlink" Id="rId21" Target="https://kadastr.ru/services/oformit-nedvizhimost/" TargetMode="External" /><Relationship Type="http://schemas.openxmlformats.org/officeDocument/2006/relationships/hyperlink" Id="rId20" Target="https://rosreestr.gov.ru/sit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9643267.html" TargetMode="External" /><Relationship Type="http://schemas.openxmlformats.org/officeDocument/2006/relationships/hyperlink" Id="rId21" Target="https://kadastr.ru/services/oformit-nedvizhimost/" TargetMode="External" /><Relationship Type="http://schemas.openxmlformats.org/officeDocument/2006/relationships/hyperlink" Id="rId20" Target="https://rosreestr.gov.ru/sit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2023-07-28T01:11:48Z</dcterms:created>
  <dcterms:modified xsi:type="dcterms:W3CDTF">2023-07-28T01:11:48Z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