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199948c63e6f2fb6fed82b49511980f0738d7"/>
    <w:p>
      <w:pPr>
        <w:pStyle w:val="Heading3"/>
      </w:pPr>
      <w:r>
        <w:t xml:space="preserve">В ЕГРН внесены сведения о природном заказнике «Воробьевы горы»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rPr>
          <w:bCs/>
          <w:b/>
        </w:rPr>
        <w:t xml:space="preserve">Кадастровой палатой по Москве в Единый государственный реестр недвижимости (ЕГРН) внесены сведения об особо охраняемой природной территории (ООПТ) «Природный заказник «Воробьевы горы», площадь которой превышает 1,3 млн кв.м. Наличие в реестре недвижимости достоверных сведений о границах объекта позволят защитить его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Природный заказник «Воробьёвы горы» – одна из известнейших природных территорий столицы, расположенная на крутом берегу Москвы-реки напротив Спорткомплекса «Лужники». Флора заказника насчитывает более 400 видов растений, из которых 43 внесены в Красную книгу Москвы, в том числе такие, как купена многоцветковая, страусник обыкновенный, дремлик широколистный и другие.</w:t>
      </w:r>
    </w:p>
    <w:p>
      <w:pPr>
        <w:pStyle w:val="BodyText"/>
      </w:pPr>
      <w:r>
        <w:t xml:space="preserve">На территории Воробьёвых гор обитают более 100 видов позвоночных животных, из которых сравнительно небольшое количество млекопитающих (белки, ежи, полёвки, лесные мыши, землеройки и другие) и почти сотня различных видов птиц (зяблик, зеленушка, коростель, хохлатая чернеть, серая неясыть, ястреб-тетеревятник и другие), среди которых 37 занесены в Красную книгу Москвы.</w:t>
      </w:r>
    </w:p>
    <w:p>
      <w:pPr>
        <w:pStyle w:val="BodyText"/>
      </w:pPr>
      <w:r>
        <w:rPr>
          <w:iCs/>
          <w:i/>
        </w:rPr>
        <w:t xml:space="preserve">«Закрепление границ заказника в реестре недвижимости особенно важно для сохранения природного достояния столицы, оно устанавливает правовой режим использования территории, позволяет защитить уникальный природный объект от вырубки, самовольной застройки и других нарушений природоохранного законодательства»,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В целях сохранения уникальных столичных памятников природы Кадастровой палатой по Москве совместно с Департаментом природопользования и охраны окружающей среды города Москвы внесены в ЕГРН сведения о границах 115 ООПТ.</w:t>
      </w:r>
    </w:p>
    <w:p>
      <w:pPr>
        <w:pStyle w:val="BodyText"/>
      </w:pPr>
      <w:r>
        <w:t xml:space="preserve">Узнать входит ли объект недвижимости в границы зон с особо охраняемыми природными территориями можно с помощью общедоступного электронного сервиса Росреестра –</w:t>
      </w:r>
      <w:r>
        <w:t xml:space="preserve"> </w:t>
      </w:r>
      <w:hyperlink r:id="rId20">
        <w:r>
          <w:rPr>
            <w:rStyle w:val="Hyperlink"/>
          </w:rPr>
          <w:t xml:space="preserve">«Публичная кадастровая карта».</w:t>
        </w:r>
      </w:hyperlink>
      <w:r>
        <w:t xml:space="preserve"> </w:t>
      </w:r>
      <w:r>
        <w:t xml:space="preserve">Для этого необходимо в разделе «Слои» выбрать фильтр «Зоны и территории».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http://kosino-uhtomski.mos.ru/will-rosiest/detail/9643265.html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9643265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9643265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2025-02-25T11:04:11Z</dcterms:created>
  <dcterms:modified xsi:type="dcterms:W3CDTF">2025-02-25T11:04:11Z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