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7ec5cb465931b2a12f439098e361694e15cf9e"/>
    <w:p>
      <w:pPr>
        <w:pStyle w:val="Heading3"/>
      </w:pPr>
      <w:r>
        <w:t xml:space="preserve">Эксперты столичного Роскадастра ответили на вопросы о проведении комплексных кадастровых работ</w:t>
      </w:r>
    </w:p>
    <w:p>
      <w:pPr>
        <w:pStyle w:val="FirstParagraph"/>
      </w:pPr>
      <w:r>
        <w:t xml:space="preserve">04.04.2024</w:t>
      </w:r>
    </w:p>
    <w:p>
      <w:pPr>
        <w:pStyle w:val="BodyText"/>
      </w:pPr>
      <w:r>
        <w:rPr>
          <w:bCs/>
          <w:b/>
        </w:rPr>
        <w:t xml:space="preserve">Эксперты столичного Роскадастра ответили на вопросы о проведении комплексных кадастровых работ</w:t>
      </w:r>
    </w:p>
    <w:p>
      <w:pPr>
        <w:pStyle w:val="BodyText"/>
      </w:pPr>
      <w:r>
        <w:rPr>
          <w:iCs/>
          <w:i/>
        </w:rPr>
        <w:t xml:space="preserve">Компания дала разъяснения на вопросы кадастровых инженеров</w:t>
      </w:r>
    </w:p>
    <w:p>
      <w:pPr>
        <w:pStyle w:val="BodyText"/>
      </w:pPr>
      <w:r>
        <w:rPr>
          <w:bCs/>
          <w:b/>
        </w:rPr>
        <w:t xml:space="preserve">Роскадастр по Москве на регулярной основе консультирует кадастровых инженеров, представителей саморегулируемых организаций и других профессиональных сообществ. Представляем вашему вниманию разъяснения на наиболее актуальные и интересные поступившие вопросы.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Может ли оформлять карту (план) кадастровый инженер, не указанный в извещении о начале проведения ККР, но являющийся работником того же юридического лица, с кем заключен муниципальный контракт?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Может, Федеральным законом от 24.07.2007 № 221-ФЗ</w:t>
      </w:r>
    </w:p>
    <w:p>
      <w:pPr>
        <w:pStyle w:val="BodyText"/>
      </w:pPr>
      <w:r>
        <w:t xml:space="preserve">«О кадастровой деятельности» (далее – Закон) и Требованиями № П/0337</w:t>
      </w:r>
    </w:p>
    <w:p>
      <w:pPr>
        <w:pStyle w:val="BodyText"/>
      </w:pPr>
    </w:p>
    <w:p>
      <w:pPr>
        <w:pStyle w:val="BodyText"/>
      </w:pPr>
      <w:r>
        <w:rPr>
          <w:iCs/>
          <w:i/>
          <w:bCs/>
          <w:b/>
        </w:rPr>
        <w:t xml:space="preserve">не установлен запрет</w:t>
      </w:r>
      <w:r>
        <w:t xml:space="preserve"> </w:t>
      </w:r>
      <w:r>
        <w:t xml:space="preserve">на оформление карты-плана территории кадастровым инженером являющийся работником юридического лица, с которым заключен муниципальный контракт, не указанным в извещении о начале выполнения ККР.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 ходе выполнения комплексных кадастровых работ выявлены земельные участки и объекты капитального строительства без прав. Каким образом поступать с такими объектами?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части 4.1 статьи 42.1 Закона в случае выявления расположенных в границах выполнения ККР объектов недвижимости, сведения о которых отсутствуют в ЕГРН, исполнитель ККР направляет сведения о выявленных объектах (включая сведения о местоположении границ и площади земельного участка, местоположении зданий, сооружений, объектов незавершенного строительства на земельном участке) в уполномоченный исполнительный орган государственной власти субъекта Российской Федерации, если заказчиком является такой орган, либо в орган местного самоуправления муниципального района, муниципального округа или городского округа.</w:t>
      </w:r>
    </w:p>
    <w:p>
      <w:pPr>
        <w:pStyle w:val="BodyText"/>
      </w:pPr>
      <w:r>
        <w:t xml:space="preserve">При этом, если на территории выполнения ККР находятся объекты, сведения о которых содержатся в ЕГРН, но при этом отсутствуют сведения о зарегистрированных правах или о выявленных правообладателях таких объектов, данное обстоятельство не является препятствием для выполнения ККР и осуществления государственного кадастрового учета на основании карты-плана территории.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Должны ли кадастровые инженеры ставить в рамках ККР гаражи в блоках, которые попадают под гаражную амнистию (в том числе, если они стоят как здания в ЕГРН)?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Да, согласно части 1 статьи 42.1 Закона под ККР понимаются кадастровые работы, которые выполняются одновременно в отношении всех расположенных на территории одного кадастрового квартала или территориях нескольких смежных кадастровых кварталов, в том числе зданий, сооружений</w:t>
      </w:r>
    </w:p>
    <w:p>
      <w:pPr>
        <w:pStyle w:val="BodyText"/>
      </w:pPr>
      <w:r>
        <w:t xml:space="preserve">(за исключением линейных объектов), а также объектов незавершенного строительства, сведения о которых содержатся в ЕГРН.</w:t>
      </w:r>
    </w:p>
    <w:p>
      <w:pPr>
        <w:pStyle w:val="BodyText"/>
      </w:pPr>
      <w:r>
        <w:t xml:space="preserve">Таким образом, если сведения о гаражах содержатся в ЕГРН в виде сведений о зданиях, и они расположены в границах территории выполнения ККР, то такие объекты недвижимости включаются в перечень объектов, в отношении которых выполняются ККР.</w:t>
      </w:r>
    </w:p>
    <w:p>
      <w:pPr>
        <w:pStyle w:val="BodyText"/>
      </w:pPr>
      <w:r>
        <w:rPr>
          <w:iCs/>
          <w:i/>
        </w:rPr>
        <w:t xml:space="preserve">«Результатом проведения комплексных кадастровых работ является внесение в ЕГРН точных сведений о местоположении границ земельных участков, зданий, сооружений, объектов незавершенного строительства. Проведение данных мероприятий позволяет обеспечить защиту законных интересов правообладателей объектов недвижимости, а также повысить эффективность управления земельно-имущественного комплекса»,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Алексей Некрасов.</w:t>
      </w:r>
    </w:p>
    <w:p>
      <w:pPr>
        <w:pStyle w:val="BodyText"/>
      </w:pPr>
      <w:r>
        <w:t xml:space="preserve">Добавим, что 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0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http://kosino-uhtomski.mos.ru/will-rosiest/detail/12292727.html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will-rosiest/detail/12292727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will-rosiest/detail/12292727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2025-04-01T02:33:42Z</dcterms:created>
  <dcterms:modified xsi:type="dcterms:W3CDTF">2025-04-01T02:33:42Z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