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f4638e5a391dc77e11c4be7ad92cb6fc2411daa"/>
    <w:p>
      <w:pPr>
        <w:pStyle w:val="Heading3"/>
      </w:pPr>
      <w:r>
        <w:t xml:space="preserve">Более 320 запросов в минуту - скорость выдачи сведений из ЕГРН столичного Роскадастра</w:t>
      </w:r>
    </w:p>
    <w:p>
      <w:pPr>
        <w:pStyle w:val="FirstParagraph"/>
      </w:pPr>
      <w:r>
        <w:t xml:space="preserve">24.01.2023</w:t>
      </w:r>
    </w:p>
    <w:p>
      <w:pPr>
        <w:pStyle w:val="BodyText"/>
      </w:pPr>
      <w:r>
        <w:rPr>
          <w:bCs/>
          <w:b/>
        </w:rPr>
        <w:t xml:space="preserve">Сведения из Единого государственного реестра недвижимости (ЕГРН) пользуются большой популярностью. Они необходимы при совершении операций с недвижимостью, например, при сделке купли-продажи или дарения, без этого документа не обойтись при открытии наследства и во многих других ситуациях. Статистика выдачи сведений из ЕГРН показывает, что наиболее востребованным является онлайн-формат получения таких документов. Так, с начала 2022 года специалисты филиала выдали 38,84 млн сведений, из них 99 % электронном виде, что превышает показатели 2021 года более чем в 2 раза.</w:t>
      </w:r>
    </w:p>
    <w:p>
      <w:pPr>
        <w:pStyle w:val="BodyText"/>
      </w:pPr>
      <w:r>
        <w:t xml:space="preserve">Повышению качества и доступности госуслуг, предоставляемых гражданам и юридическим лицам, способствует перевод их в онлайн-формат. Так, за последние шесть лет статистика выдачи сведений ежегодно показывает уверенный рост, как и доля документов, выданных в электронном виде.</w:t>
      </w:r>
    </w:p>
    <w:p>
      <w:pPr>
        <w:pStyle w:val="BodyText"/>
      </w:pPr>
      <w:r>
        <w:t xml:space="preserve">В 2017 году было выдано в 7 раз меньше документов по сравнению с 2022 годом, их количество составило 5,64 млн, из них в электронном виде чуть более 4,98 млн или 88 % от общего числа. В 2018 году доля предоставленных онлайн сведений составила 91 % или 5,17 млн запросов, всего же было выдано 5,68 млн сведений из реестра недвижимости. В 2019 и 2020 годах доля электронных документов составила 90 %, всего же было выдано почти 5,77 млн и более 5,19 млн документов соответственно. В 2021 году было выдано 18,99 млн, доля предоставленных онлайн сведений составила 98%.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2600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2b8/0jr1ujcgbjpis5fg9wjzriz5hrqf1q3a/Bez-nazvaniya-_-2023_01_23T171401.44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600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Также в 2022 году увеличилось количество сведений, выданных бесплатно в рамках межведомственного информационного взаимодействия, по сравнению с прошлыми годами, как и доля документов, предоставленных в электронном виде, и составила 100 % или 37,93 млн сведений.</w:t>
      </w:r>
    </w:p>
    <w:p>
      <w:pPr>
        <w:pStyle w:val="BodyText"/>
      </w:pPr>
      <w:r>
        <w:t xml:space="preserve">Наиболее популярными документами в столице в 2022 году стали: выписка о правах отдельного лица – выдано 30,52 млн сведений, за аналогичный период прошлого года было выдано почти в 2,5 раза меньше таких документов – чуть больше 13,49 млн; об объекте недвижимости – 5 млн, в 2021 году – 2,95 млн; о переходе прав на объект недвижимости – 1,17 млн, в 2021 году – 979 тыс.; об основных характеристиках и зарегистрированных правах на объект недвижимости – 1,14 млн, годом ранее подготовлено в 1,5 раза меньше таких документов – 729 тыс.</w:t>
      </w:r>
    </w:p>
    <w:p>
      <w:pPr>
        <w:pStyle w:val="BodyText"/>
      </w:pPr>
      <w:r>
        <w:drawing>
          <wp:inline>
            <wp:extent cx="5334000" cy="483452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d72/mm7df70sj3safhc28e6iyrx9dwwec57r/Bez-nazvaniya-_-2023_01_23T171401.447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8345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«Повсеместное применение цифровых технологий позволяет оптимизировать процессы и оказывать услуги качественно и максимально быстро. Стабильный рост выданных сведений из реестра недвижимости в электронном виде показывает востребованность услуги в таком формате. За 2022 год специалистами выдано 38,84 млн сведений, 99 % из них именно в электронном виде», –</w:t>
      </w:r>
      <w:r>
        <w:t xml:space="preserve"> </w:t>
      </w:r>
      <w:r>
        <w:t xml:space="preserve">заключила</w:t>
      </w:r>
      <w:r>
        <w:t xml:space="preserve"> </w:t>
      </w:r>
      <w:r>
        <w:rPr>
          <w:bCs/>
          <w:b/>
        </w:rPr>
        <w:t xml:space="preserve">директор филиала ППК «Роскадастр» по Москве Елена Спиридонова.</w:t>
      </w:r>
    </w:p>
    <w:p>
      <w:pPr>
        <w:pStyle w:val="BodyText"/>
      </w:pPr>
      <w:r>
        <w:t xml:space="preserve">Получить общедоступные сведения из ЕГРН в электронном виде может любое заинтересованное лицо, воспользовавшись сервисом Росреестра (</w:t>
      </w:r>
      <w:hyperlink r:id="rId26">
        <w:r>
          <w:rPr>
            <w:rStyle w:val="Hyperlink"/>
          </w:rPr>
          <w:t xml:space="preserve">https://rosreestr.gov.ru/</w:t>
        </w:r>
      </w:hyperlink>
      <w:r>
        <w:t xml:space="preserve">) либо Единым порталом государственных и муниципальных услуг (</w:t>
      </w:r>
      <w:hyperlink r:id="rId27">
        <w:r>
          <w:rPr>
            <w:rStyle w:val="Hyperlink"/>
          </w:rPr>
          <w:t xml:space="preserve">https://www.gosuslugi.ru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 филиала ППК «Роскадастр» по Москве</w:t>
      </w:r>
    </w:p>
    <w:p>
      <w:pPr>
        <w:pStyle w:val="BodyText"/>
      </w:pPr>
      <w:r>
        <w:t xml:space="preserve">8(495)587-78-55 (вн.24-12)</w:t>
      </w:r>
    </w:p>
    <w:p>
      <w:pPr>
        <w:pStyle w:val="BodyText"/>
      </w:pPr>
      <w:hyperlink r:id="rId28">
        <w:r>
          <w:rPr>
            <w:rStyle w:val="Hyperlink"/>
          </w:rPr>
          <w:t xml:space="preserve">press@77.kadastr.ru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kadastr.ru</w:t>
        </w:r>
      </w:hyperlink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http://kosino-uhtomski.mos.ru/will-rosiest/detail/11363459.html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31" Target="http://kosino-uhtomski.mos.ru" TargetMode="External" /><Relationship Type="http://schemas.openxmlformats.org/officeDocument/2006/relationships/hyperlink" Id="rId30" Target="http://kosino-uhtomski.mos.ru/will-rosiest/detail/11363459.html" TargetMode="External" /><Relationship Type="http://schemas.openxmlformats.org/officeDocument/2006/relationships/hyperlink" Id="rId29" Target="https://kadastr.ru/" TargetMode="External" /><Relationship Type="http://schemas.openxmlformats.org/officeDocument/2006/relationships/hyperlink" Id="rId26" Target="https://rosreestr.gov.ru/" TargetMode="External" /><Relationship Type="http://schemas.openxmlformats.org/officeDocument/2006/relationships/hyperlink" Id="rId27" Target="https://www.gosuslugi.ru/" TargetMode="External" /><Relationship Type="http://schemas.openxmlformats.org/officeDocument/2006/relationships/hyperlink" Id="rId28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kosino-uhtomski.mos.ru" TargetMode="External" /><Relationship Type="http://schemas.openxmlformats.org/officeDocument/2006/relationships/hyperlink" Id="rId30" Target="http://kosino-uhtomski.mos.ru/will-rosiest/detail/11363459.html" TargetMode="External" /><Relationship Type="http://schemas.openxmlformats.org/officeDocument/2006/relationships/hyperlink" Id="rId29" Target="https://kadastr.ru/" TargetMode="External" /><Relationship Type="http://schemas.openxmlformats.org/officeDocument/2006/relationships/hyperlink" Id="rId26" Target="https://rosreestr.gov.ru/" TargetMode="External" /><Relationship Type="http://schemas.openxmlformats.org/officeDocument/2006/relationships/hyperlink" Id="rId27" Target="https://www.gosuslugi.ru/" TargetMode="External" /><Relationship Type="http://schemas.openxmlformats.org/officeDocument/2006/relationships/hyperlink" Id="rId28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2025-02-27T08:48:31Z</dcterms:created>
  <dcterms:modified xsi:type="dcterms:W3CDTF">2025-02-27T08:48:31Z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