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</w:t>
      </w:r>
    </w:p>
    <w:p>
      <w:pPr>
        <w:pStyle w:val="BodyText"/>
      </w:pPr>
      <w:r>
        <w:t xml:space="preserve">но в обязательном порядке по принципу безбарьезной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</w:p>
    <w:p>
      <w:pPr>
        <w:pStyle w:val="BodyText"/>
      </w:pP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последнему слову техники, тем самым делая процесс обучения интересным</w:t>
      </w:r>
    </w:p>
    <w:p>
      <w:pPr>
        <w:pStyle w:val="BodyText"/>
      </w:pPr>
      <w:r>
        <w:rPr>
          <w:iCs/>
          <w:i/>
        </w:rPr>
        <w:t xml:space="preserve">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http://kosino-uhtomski.mos.ru/will-rosiest/detail/11043182.html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0431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0431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2025-02-27T18:04:07Z</dcterms:created>
  <dcterms:modified xsi:type="dcterms:W3CDTF">2025-02-27T18:04:07Z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