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bc70995c8802ad0b9cf3a997e2f8a74568eb1d"/>
    <w:p>
      <w:pPr>
        <w:pStyle w:val="Heading3"/>
      </w:pPr>
      <w:r>
        <w:t xml:space="preserve">Почти 19 млн запросов в год: итоги выдачи сведений из ЕГРН в столице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rPr>
          <w:bCs/>
          <w:b/>
        </w:rPr>
        <w:t xml:space="preserve">За 12 месяцев прошедшего года столичной Кадастровой палатой отработано около 19 млн запросов на получение сведений из Единого государственного реестра недвижимости (ЕГРН), при этом доля онлайн-запросов составила 98 %, что демонстрирует востребованность получения документов в электронном виде.</w:t>
      </w:r>
    </w:p>
    <w:p>
      <w:pPr>
        <w:pStyle w:val="BodyText"/>
      </w:pPr>
      <w:r>
        <w:t xml:space="preserve">Стабильный рост числа выданных сведений не удивителен, использование информации из реестра недвижимости очень широко. Эти данные могут потребоваться в самых разных случаях, и конечно в первую очередь при совершении практически любой сделки с недвижимостью. Кроме этого, информация из ЕГРН используется для проверки юридической чистоты недвижимого имущества, в случае возникновения судебных споров, а также если необходимо подтвердить право собственности на свой объект. При этом наибольшей популярностью пользуется онлайн-формат запроса сведений, тем самым давая возможность получить услугу</w:t>
      </w:r>
    </w:p>
    <w:p>
      <w:pPr>
        <w:pStyle w:val="BodyText"/>
      </w:pPr>
      <w:r>
        <w:t xml:space="preserve">в удобное время и минимальные сроки.</w:t>
      </w:r>
    </w:p>
    <w:p>
      <w:pPr>
        <w:pStyle w:val="BodyText"/>
      </w:pPr>
      <w:r>
        <w:drawing>
          <wp:inline>
            <wp:extent cx="3320715" cy="33207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a0/bezymyannyy4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715" cy="3320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Статистика выдачи сведений показывает уверенный рост с 2017 года,</w:t>
      </w:r>
    </w:p>
    <w:p>
      <w:pPr>
        <w:pStyle w:val="BodyText"/>
      </w:pPr>
      <w:r>
        <w:t xml:space="preserve">в котором было выдано почти 5,64 млн документов, из них в электронном виде чуть более 4,98 млн или 88 % от общего числа. В 2018 году доля предоставленных онлайн сведений составила 91 % или 5,17 млн запросов, всего же было выдано 5,68 млн сведений из ЕГРН. В 2019 и 2020 годах доля электронных документов составила</w:t>
      </w:r>
    </w:p>
    <w:p>
      <w:pPr>
        <w:pStyle w:val="BodyText"/>
      </w:pPr>
      <w:r>
        <w:t xml:space="preserve">90 %, всего же было выдано почти 5,77 млн и более 5,19 млн документов соответственно.</w:t>
      </w:r>
    </w:p>
    <w:p>
      <w:pPr>
        <w:pStyle w:val="BodyText"/>
      </w:pPr>
      <w:r>
        <w:t xml:space="preserve">За 12 месяцев 2021 года наибольшее количество запросов в Кадастровую палату по Москве поступало в целях получения выписки о правах отдельного лица –подготовлено чуть более 13,49 млн сведений, в 2020 году ее запрашивали в 15 раз реже – выдано 856 тыс., об объекте недвижимости – почти 2,95 млн, в 2020 году – 1,38 млн, о переходе прав на объект недвижимости – 979 тыс., в 2020 году – 734 тыс. и об основных характеристиках объекта недвижимости – 729 тыс., годом ранее ее востребованность была выше более чем в 2 раза – подготовлено 1,55 млн выписок.</w:t>
      </w:r>
    </w:p>
    <w:p>
      <w:pPr>
        <w:pStyle w:val="BodyText"/>
      </w:pPr>
      <w:r>
        <w:drawing>
          <wp:inline>
            <wp:extent cx="4100362" cy="410036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ea/bezymyannyy4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362" cy="41003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«С 2017 года услугой по предоставлению сведений из ЕГРН</w:t>
      </w:r>
    </w:p>
    <w:p>
      <w:pPr>
        <w:pStyle w:val="BodyText"/>
      </w:pPr>
      <w:r>
        <w:rPr>
          <w:iCs/>
          <w:i/>
        </w:rPr>
        <w:t xml:space="preserve">уже воспользовались 41,27 млн раз, при этом мы видим ежегодный рост доли документов, выданных онлайн. Так, за пять лет их количество увеличилось почти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на 10 % и в 2021 году составляет 98 % от общего числа предоставленных сведений или около 18,52 млн документов»,</w:t>
      </w:r>
      <w:r>
        <w:t xml:space="preserve"> </w:t>
      </w:r>
      <w:r>
        <w:t xml:space="preserve">– заключила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6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7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8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http://kosino-uhtomski.mos.ru/will-rosiest/detail/10592707.html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will-rosiest/detail/10592707.html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will-rosiest/detail/10592707.html" TargetMode="External" /><Relationship Type="http://schemas.openxmlformats.org/officeDocument/2006/relationships/hyperlink" Id="rId27" Target="https://rosreestr.gov.ru/" TargetMode="External" /><Relationship Type="http://schemas.openxmlformats.org/officeDocument/2006/relationships/hyperlink" Id="rId26" Target="https://spv.kadastr.ru/" TargetMode="External" /><Relationship Type="http://schemas.openxmlformats.org/officeDocument/2006/relationships/hyperlink" Id="rId28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2025-04-01T02:59:37Z</dcterms:created>
  <dcterms:modified xsi:type="dcterms:W3CDTF">2025-04-01T02:59:37Z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