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c14f778d18a3109902473f3d5af5620e6e89f"/>
    <w:p>
      <w:pPr>
        <w:pStyle w:val="Heading3"/>
      </w:pPr>
      <w:r>
        <w:t xml:space="preserve">Кадастровая палата по Москве приняла участие в заседании по улучшению инвестиционного климата столицы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rPr>
          <w:bCs/>
          <w:b/>
        </w:rPr>
        <w:t xml:space="preserve">21 июля 2021 года в формате видеоконференцсвязи состоялось заседание проектного офиса по улучшению инвестиционного климата Москвы. Основным вопросом совещания стало подведение итогов работы за 2020 год и первое полугодие 2021 года, а также обсуждение плана по сохранению лидирующей позиции Москвы в Национальном рейтинге состояния инвестиционного климата в субъектах РФ.</w:t>
      </w:r>
    </w:p>
    <w:p>
      <w:pPr>
        <w:pStyle w:val="BodyText"/>
      </w:pPr>
      <w:r>
        <w:t xml:space="preserve">В мероприятии приняли участие руководители и представители органов исполнительной власти региона, в том числе Кадастровой палаты по Москве, столичного управления Росреестра и других ведомств.</w:t>
      </w:r>
    </w:p>
    <w:p>
      <w:pPr>
        <w:pStyle w:val="BodyText"/>
      </w:pPr>
      <w:r>
        <w:t xml:space="preserve">Открыл заседание заместитель руководителя Департамента инвестиционной и промышленной политики г. Москвы Эмиль Петросян, который сообщил, что по результатам 2020 года Москва возглавила рейтинг состояния инвестиционного климата в регионах России, а также представил план по сохранению лидирующих позиций в нем.</w:t>
      </w:r>
    </w:p>
    <w:p>
      <w:pPr>
        <w:pStyle w:val="BodyText"/>
      </w:pPr>
      <w:r>
        <w:t xml:space="preserve">Так, по итогам работы органов кадастрового учета и регистрации прав за минувший год отмечено почти двукратное уменьшение количества процедур, требуемых для постановки земельного участка на кадастровый учет, и сокращение среднего срока регистрации прав с 12 до 8 дней, что позволило предпринимателям значительно упростить деятельность в регионе.</w:t>
      </w:r>
    </w:p>
    <w:p>
      <w:pPr>
        <w:pStyle w:val="BodyText"/>
      </w:pPr>
      <w:r>
        <w:rPr>
          <w:iCs/>
          <w:i/>
        </w:rPr>
        <w:t xml:space="preserve">«Функционирование проектного офиса позволяет установить конструктивный диалог бизнеса и власти, а также оперативно разрешать проблемные вопросы в инвестиционной сфере,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директора-главный технолог Кадастровой палаты по Москве Виктор Горелышев.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Работа по сокращению административных барьеров, повышению качества оказания государственных услуг позволит улучшить результаты деятельности региона, направленной на формирование благоприятной предпринимательской среды».</w:t>
      </w:r>
    </w:p>
    <w:p>
      <w:pPr>
        <w:pStyle w:val="BodyText"/>
      </w:pPr>
      <w:r>
        <w:t xml:space="preserve">В завершение заседания участниками были выработаны эффективные предложения по достижению показателей рейтинга, а также определены направления деятельности органов исполнительной власти, которые необходимо усовершенствовать в ближайшие годы для комфортного ведения бизнеса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http://kosino-uhtomski.mos.ru/will-rosiest/detail/10144431.html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44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144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2025-02-28T09:33:43Z</dcterms:created>
  <dcterms:modified xsi:type="dcterms:W3CDTF">2025-02-28T09:33:43Z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