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a376a793e26276fd7b04a72bab98089c419f4"/>
    <w:p>
      <w:pPr>
        <w:pStyle w:val="Heading3"/>
      </w:pPr>
      <w:r>
        <w:t xml:space="preserve">Росстат проводит в первом полугодии 2021 года экономическую перепись малого бизнеса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br/>
      </w:r>
      <w:r>
        <w:t xml:space="preserve">В соответствии с ч.1 ст.5 Федерального закона от 24.07.2007 № 209-ФЗ «О развитии малого и среднего предпринимательства в Российской Федерации» Росстат проводит в первом полугодии 2021 года экономическую перепись малого бизнеса.</w:t>
      </w:r>
      <w:r>
        <w:br/>
      </w:r>
      <w:r>
        <w:t xml:space="preserve">Малым и микропредприятиям, а также индивидуальным предпринимателям и крестьянским (фермерским) хозяйствам необходимо до 1 апреля 2021 года заполнить анкету в электронном виде с помощью:</w:t>
      </w:r>
      <w:r>
        <w:br/>
      </w:r>
      <w:r>
        <w:t xml:space="preserve">- портала Госуслуг (при наличии подтвержденной учетной записи);</w:t>
      </w:r>
      <w:r>
        <w:br/>
      </w:r>
      <w:r>
        <w:t xml:space="preserve">- интернет-сайта Росстата (при наличии электронной цифровой подписи);</w:t>
      </w:r>
      <w:r>
        <w:br/>
      </w:r>
      <w:r>
        <w:t xml:space="preserve">- операторов электронного документооборота.</w:t>
      </w:r>
      <w:r>
        <w:br/>
      </w:r>
      <w:r>
        <w:t xml:space="preserve">Также сохранена возможность личного предоставления заполненной анкеты в бумажном виде в территориальный орган государственной статистики или отправки по почте.</w:t>
      </w:r>
      <w:r>
        <w:br/>
      </w:r>
      <w:r>
        <w:t xml:space="preserve">Следует отметить, что экономическая перепись малого бизнеса проводится 1 раз в 5 лет и участие в ней является обязательным.</w:t>
      </w:r>
      <w:r>
        <w:br/>
      </w:r>
      <w:r>
        <w:t xml:space="preserve">Кроме того, в соответствии с Кодексом Российской Федерации об административных правонарушениях от 30.12.2001 № 195-ФЗ непредставление данных статистической отчетности влечет за собой наложение административного штрафа на должностных лиц в размере от десяти тысяч до двадцати тысяч рублей; на юридических лиц - от двадцати тысяч до семидесяти тысяч рублей.</w:t>
      </w:r>
      <w:r>
        <w:br/>
      </w:r>
      <w:r>
        <w:br/>
      </w:r>
      <w:hyperlink r:id="rId20">
        <w:r>
          <w:rPr>
            <w:rStyle w:val="Hyperlink"/>
          </w:rPr>
          <w:t xml:space="preserve">Памятка</w:t>
        </w:r>
        <w:r>
          <w:br/>
        </w:r>
      </w:hyperlink>
      <w:hyperlink r:id="rId21">
        <w:r>
          <w:rPr>
            <w:rStyle w:val="Hyperlink"/>
          </w:rPr>
          <w:t xml:space="preserve">Презентация</w:t>
        </w:r>
        <w:r>
          <w:br/>
        </w:r>
      </w:hyperlink>
      <w:hyperlink r:id="rId22">
        <w:r>
          <w:rPr>
            <w:rStyle w:val="Hyperlink"/>
          </w:rPr>
          <w:t xml:space="preserve">Памятка - контакты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http://kosino-uhtomski.mos.ru/trade/useful-information/detail/9781885.html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781885.html" TargetMode="External" /><Relationship Type="http://schemas.openxmlformats.org/officeDocument/2006/relationships/hyperlink" Id="rId20" Target="https://golovinskiy.mos.ru/pamyatka.pptx" TargetMode="External" /><Relationship Type="http://schemas.openxmlformats.org/officeDocument/2006/relationships/hyperlink" Id="rId22" Target="https://golovinskiy.mos.ru/pamyatka_kontakty.docx" TargetMode="External" /><Relationship Type="http://schemas.openxmlformats.org/officeDocument/2006/relationships/hyperlink" Id="rId21" Target="https://golovinskiy.mos.ru/prezentatsiya_mpsp.ppt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781885.html" TargetMode="External" /><Relationship Type="http://schemas.openxmlformats.org/officeDocument/2006/relationships/hyperlink" Id="rId20" Target="https://golovinskiy.mos.ru/pamyatka.pptx" TargetMode="External" /><Relationship Type="http://schemas.openxmlformats.org/officeDocument/2006/relationships/hyperlink" Id="rId22" Target="https://golovinskiy.mos.ru/pamyatka_kontakty.docx" TargetMode="External" /><Relationship Type="http://schemas.openxmlformats.org/officeDocument/2006/relationships/hyperlink" Id="rId21" Target="https://golovinskiy.mos.ru/prezentatsiya_mpsp.pp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2025-04-01T02:30:36Z</dcterms:created>
  <dcterms:modified xsi:type="dcterms:W3CDTF">2025-04-01T02:30:36Z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