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рынка!!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rPr>
          <w:u w:val="single"/>
          <w:bCs/>
          <w:b/>
        </w:rPr>
        <w:t xml:space="preserve">Внимание участников алкогольного рынка!</w:t>
      </w:r>
    </w:p>
    <w:p>
      <w:pPr>
        <w:pStyle w:val="BodyText"/>
      </w:pPr>
      <w:r>
        <w:rPr>
          <w:bCs/>
          <w:b/>
        </w:rPr>
        <w:t xml:space="preserve">С 1 по 20 июля 2020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2020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2 квартал 2020 года необходимо подать</w:t>
      </w:r>
      <w:r>
        <w:t xml:space="preserve"> </w:t>
      </w:r>
      <w:r>
        <w:rPr>
          <w:bCs/>
          <w:b/>
        </w:rPr>
        <w:t xml:space="preserve">до 20 июля 2020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http://kosino-uhtomski.mos.ru/trade/useful-information/detail/9013686.html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013686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013686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2025-04-01T02:43:26Z</dcterms:created>
  <dcterms:modified xsi:type="dcterms:W3CDTF">2025-04-01T02:43:26Z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