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e84639567cc0229059a5e7248262176a17e476"/>
    <w:p>
      <w:pPr>
        <w:pStyle w:val="Heading3"/>
      </w:pPr>
      <w:r>
        <w:t xml:space="preserve">Инструкция по проведению дезинфекционных мероприятий на объектах торговли и сферы услуг</w:t>
      </w:r>
    </w:p>
    <w:p>
      <w:pPr>
        <w:pStyle w:val="FirstParagraph"/>
      </w:pPr>
      <w:r>
        <w:t xml:space="preserve">18.02.2020</w:t>
      </w:r>
    </w:p>
    <w:p>
      <w:pPr>
        <w:pStyle w:val="BodyText"/>
      </w:pPr>
      <w:hyperlink r:id="rId20">
        <w:r>
          <w:br/>
        </w:r>
      </w:hyperlink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Инструкция по проведению дезинфекционных мероприятий на объектах торговли и сферы услуг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http://kosino-uhtomski.mos.ru/trade/useful-information/detail/8701394.html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e2a/instruktsiya-po-provedeniyu-dezinfektsionnykh-meropriyatiy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8701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e2a/instruktsiya-po-provedeniyu-dezinfektsionnykh-meropriyatiy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8701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2025-04-01T03:06:06Z</dcterms:created>
  <dcterms:modified xsi:type="dcterms:W3CDTF">2025-04-01T03:06:06Z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