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3d22f73a16d9e59eca0a5dca087b46a98a45a"/>
    <w:p>
      <w:pPr>
        <w:pStyle w:val="Heading3"/>
      </w:pPr>
      <w:r>
        <w:t xml:space="preserve">Изменения в законодательстве в сфере оборота алкогольной продукции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Изменения внесены Федеральным законом от 3 июля 2016 г. N 261-ФЗ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http://kosino-uhtomski.mos.ru/trade/useful-information/detail/5493078.html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5493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5493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2025-02-28T23:01:48Z</dcterms:created>
  <dcterms:modified xsi:type="dcterms:W3CDTF">2025-02-28T23:01:48Z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