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879362ffdadc9550ee072ba5b7debf5ef447b"/>
    <w:p>
      <w:pPr>
        <w:pStyle w:val="Heading3"/>
      </w:pPr>
      <w:r>
        <w:t xml:space="preserve">Схема размещения сезонной сети НТО на территории Восточного округа в 2017 году</w:t>
      </w:r>
    </w:p>
    <w:p>
      <w:pPr>
        <w:pStyle w:val="FirstParagraph"/>
      </w:pPr>
      <w:r>
        <w:t xml:space="preserve">29.03.2017</w:t>
      </w:r>
    </w:p>
    <w:p>
      <w:pPr>
        <w:pStyle w:val="BodyText"/>
      </w:pPr>
      <w:hyperlink r:id="rId20">
        <w:r>
          <w:rPr>
            <w:rStyle w:val="Hyperlink"/>
          </w:rPr>
          <w:t xml:space="preserve">Актуализированная схема размещения сезонной сети нестационарных торговых объектов на территории Восточного округа в 2017 году.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http://kosino-uhtomski.mos.ru/trade/useful-information/detail/5417652.html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3567oso4fvlh3.cloudfront.net/wp-content/uploads/sites/3/2017/03/91-B-%D0%A0%D0%9F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41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3567oso4fvlh3.cloudfront.net/wp-content/uploads/sites/3/2017/03/91-B-%D0%A0%D0%9F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41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2025-02-28T23:25:42Z</dcterms:created>
  <dcterms:modified xsi:type="dcterms:W3CDTF">2025-02-28T23:25:42Z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