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патент-на-розничную-торговлю"/>
    <w:p>
      <w:pPr>
        <w:pStyle w:val="Heading3"/>
      </w:pPr>
      <w:r>
        <w:t xml:space="preserve">Патент на розничную торговлю</w:t>
      </w:r>
    </w:p>
    <w:p>
      <w:pPr>
        <w:pStyle w:val="FirstParagraph"/>
      </w:pPr>
      <w:r>
        <w:t xml:space="preserve">25.12.2015</w:t>
      </w:r>
    </w:p>
    <w:p>
      <w:pPr>
        <w:pStyle w:val="BodyText"/>
      </w:pPr>
      <w:r>
        <w:drawing>
          <wp:inline>
            <wp:extent cx="5334000" cy="738110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af5/prilozhenie-3_torgovly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38110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http://kosino-uhtomski.mos.ru/trade/useful-information/detail/2407026.html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trade/useful-information/detail/24070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trade/useful-information/detail/24070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2025-02-28T23:05:50Z</dcterms:created>
  <dcterms:modified xsi:type="dcterms:W3CDTF">2025-02-28T23:05:50Z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