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4a21c9b61193783c52800ad6269528b73a7c7b"/>
    <w:p>
      <w:pPr>
        <w:pStyle w:val="Heading3"/>
      </w:pPr>
      <w:r>
        <w:t xml:space="preserve">информационные материалы по вопросам формирования кассовых чеков на предприятиях общественного питания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hyperlink r:id="rId20">
        <w:r>
          <w:rPr>
            <w:rStyle w:val="Hyperlink"/>
          </w:rPr>
          <w:t xml:space="preserve">информационные материалы по вопросам формирования кассовых чеков на предприятиях общественного питания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http://kosino-uhtomski.mos.ru/trade/useful-information/detail/12813677.html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2813677.html" TargetMode="External" /><Relationship Type="http://schemas.openxmlformats.org/officeDocument/2006/relationships/hyperlink" Id="rId20" Target="https://kosino-uhtomski.mos.ru/upload_local/iblock/9cf/9cf5a658e85ad169c9744ff921adb1db/Rekomendatsii-po-obshchepitu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2813677.html" TargetMode="External" /><Relationship Type="http://schemas.openxmlformats.org/officeDocument/2006/relationships/hyperlink" Id="rId20" Target="https://kosino-uhtomski.mos.ru/upload_local/iblock/9cf/9cf5a658e85ad169c9744ff921adb1db/Rekomendatsii-po-obshchepitu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2025-04-01T01:59:21Z</dcterms:created>
  <dcterms:modified xsi:type="dcterms:W3CDTF">2025-04-01T01:59:21Z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