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4d2da7cc174e6107e961eb02dcad938056b49"/>
    <w:p>
      <w:pPr>
        <w:pStyle w:val="Heading3"/>
      </w:pPr>
      <w:r>
        <w:t xml:space="preserve">С 1 по 21 октября 2024 года проводится декларационная кампания за 3 квартал 2024 года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3 квартал 2024 года необходимо подать не позднее 21 октября 2024 года на региональную площадку города Москвы в информационной системе Федеральной службы по контролю за алкогольным и табачным рынками https://service.fsrar.ru/</w:t>
      </w:r>
      <w:r>
        <w:t xml:space="preserve"> </w:t>
      </w:r>
      <w:r>
        <w:rPr>
          <w:u w:val="single"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 организации, имеющие лицензию на розничную продажу алкогольной продукции при оказании услуг общественного питания, представляют декларации по форме № 7 и форме № 8;</w:t>
      </w:r>
    </w:p>
    <w:p>
      <w:pPr>
        <w:pStyle w:val="BodyText"/>
      </w:pPr>
      <w: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медовухи, а также организации и индивидуальные предприниматели, осуществляющие розничную продажу исключительно пива и пивных напитков, сидра, пуаре, медовухи,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http://kosino-uhtomski.mos.ru/trade/useful-information/detail/12605862.html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2605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2605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2025-04-28T00:20:38Z</dcterms:created>
  <dcterms:modified xsi:type="dcterms:W3CDTF">2025-04-28T00:20:38Z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