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470023e18c399f19d4cc7abd316f2e2dfbb3"/>
    <w:p>
      <w:pPr>
        <w:pStyle w:val="Heading3"/>
      </w:pPr>
      <w:r>
        <w:t xml:space="preserve">Введены ограничительные мероприятия в отношении АО «Птицефабрика «Башкирская»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В адрес Управления Роспотребнадзора по городу Москве (далее - Управление из Федеральной службы по надзору в сфере защиты прав потребителей и благополучия человека поступила информация о регистрации очага гриппа птиц в АО «Птицефабрика «Банкирская» (Республика Башкортостан, Уфимский район, в 1120 метрах северо-западнее с. Авдон).</w:t>
      </w:r>
    </w:p>
    <w:p>
      <w:pPr>
        <w:pStyle w:val="BodyText"/>
      </w:pPr>
      <w:r>
        <w:t xml:space="preserve">В период с 30.07.2023 яйцо куриное, продукция переработки яйца (меланж) и продукция убойного цеха поставлялась в предприятия Республики Башкортостан и в 11 субъектов Российской Федерации (Московская область, Воронежская область, Оренбургская область, Ульяновская область, Самарская область, г. Москва, Ростовская область, Нижегородская область, Пензенская область, Республика Татарстан, Тюменская область).</w:t>
      </w:r>
    </w:p>
    <w:p>
      <w:pPr>
        <w:pStyle w:val="BodyText"/>
      </w:pPr>
      <w:r>
        <w:t xml:space="preserve">С 09.08.2023 введены ограничительные мероприятия в отношении АО «Птицефабрика «Башкирская», с 09.08.2023 прекращена выгрузка готовой продукции, направлены уведомления на отзыв продукции.</w:t>
      </w:r>
    </w:p>
    <w:p>
      <w:pPr>
        <w:pStyle w:val="BodyText"/>
      </w:pPr>
      <w:r>
        <w:t xml:space="preserve">В связи с вышеизложенным необходимо принять меры в соответствии с требованиями действующего законодательства, в том числе главы 7 Федерального закона от 27.12.2002 № 184-ФЗ «О техническом регулировании», Федерального закона от 30.03.1999 № 52-ФЗ «О санитарно-эпидемиологическом благополучии населения», Федерального закона от 02.01.2000 № 29-ФЗ «О качестве и безопасности пищевых продуктов»,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постановления Правительства Российской Федерации от 12.03.2022 № 353 «Об особенностях разрешительной деятельности в Российской Федерации в 2022 году».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http://kosino-uhtomski.mos.ru/trade/useful-information/detail/11777624.html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777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777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2025-04-01T02:52:46Z</dcterms:created>
  <dcterms:modified xsi:type="dcterms:W3CDTF">2025-04-01T02:52:46Z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