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44c11f581ed220286dfa67cbafc133e88cd45"/>
    <w:p>
      <w:pPr>
        <w:pStyle w:val="Heading3"/>
      </w:pPr>
      <w:r>
        <w:t xml:space="preserve">С 1 по 20 октября 2022 года проводится декларационная кампания за 3 квартал 2022 года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rPr>
          <w:u w:val="single"/>
          <w:bCs/>
          <w:b/>
        </w:rPr>
        <w:t xml:space="preserve">С 1 по 20 октября 2022 года проводится декларационная кампания за</w:t>
      </w:r>
    </w:p>
    <w:p>
      <w:pPr>
        <w:pStyle w:val="BodyText"/>
      </w:pPr>
      <w:r>
        <w:rPr>
          <w:u w:val="single"/>
          <w:bCs/>
          <w:b/>
        </w:rPr>
        <w:t xml:space="preserve">3 квартал 2022 года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2022 года</w:t>
      </w:r>
      <w:r>
        <w:t xml:space="preserve"> </w:t>
      </w:r>
      <w:r>
        <w:rPr>
          <w:bCs/>
          <w:b/>
        </w:rPr>
        <w:t xml:space="preserve">необходимо подать до 20 октября 2022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http://kosino-uhtomski.mos.ru/trade/useful-information/detail/11088084.html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088084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088084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2025-04-01T02:29:35Z</dcterms:created>
  <dcterms:modified xsi:type="dcterms:W3CDTF">2025-04-01T02:29:35Z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