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fa13c434450e6fe6ef6d470433ef63b89cd63"/>
    <w:p>
      <w:pPr>
        <w:pStyle w:val="Heading3"/>
      </w:pPr>
      <w:r>
        <w:t xml:space="preserve">Адресный перечень "ярмарок выходного дня" на территории Восточного административного округа города Москвы на 2022 год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drawing>
          <wp:inline>
            <wp:extent cx="5334000" cy="38904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bb/bts1yr6in4qn7q9i5y0nfn9qxysedkn2/Bezymyannyy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0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http://kosino-uhtomski.mos.ru/trade/useful-information/detail/10812975.html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812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812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2025-04-01T02:29:23Z</dcterms:created>
  <dcterms:modified xsi:type="dcterms:W3CDTF">2025-04-01T02:29:23Z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