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206eb6c5309d783d3751473527d8a0d8ab45c4"/>
    <w:p>
      <w:pPr>
        <w:pStyle w:val="Heading3"/>
      </w:pPr>
      <w:r>
        <w:t xml:space="preserve">Уважаемые налогоплательщики! ИФНС России № 19 по г. Москве проводит онлайн-вебинары для налогоплательщиков.</w:t>
      </w:r>
    </w:p>
    <w:p>
      <w:pPr>
        <w:pStyle w:val="FirstParagraph"/>
      </w:pPr>
      <w:r>
        <w:t xml:space="preserve">11.04.2022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Уважаемые налогоплательщики!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ИФНС России № 19 по г. Москве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проводит онлайн-вебинары для налогоплательщиков.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участия в вебинаре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QR-код на платформу, предназначенную для участия в вебинаре</w:t>
            </w:r>
          </w:p>
        </w:tc>
      </w:tr>
      <w:tr>
        <w:tc>
          <w:tcPr/>
          <w:p>
            <w:pPr>
              <w:jc w:val="left"/>
            </w:pPr>
            <w:r>
              <w:t xml:space="preserve">11.04.2022 14.00</w:t>
            </w:r>
          </w:p>
        </w:tc>
        <w:tc>
          <w:tcPr/>
          <w:p>
            <w:pPr>
              <w:jc w:val="left"/>
            </w:pPr>
            <w:r>
              <w:t xml:space="preserve">Порядок и сроки представления налоговой декларации на доходы физических лиц (форма 3-НДФЛ) через Интернет-сервис ФНС России "Личный кабинет налогоплательщика для физических лиц" в отношении доходов физических лиц, полученных от сдачи имущества в аренду (субаренду, наем), в порядке дарения.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https://vksnp4.nalog.ru/conference/poryadok-i-sroki-predstavleniya-nalogovoj-deklarac?token=42341cbc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25.04.2022 16.00</w:t>
            </w:r>
          </w:p>
        </w:tc>
        <w:tc>
          <w:tcPr/>
          <w:p>
            <w:pPr>
              <w:jc w:val="left"/>
            </w:pPr>
            <w:r>
              <w:t xml:space="preserve">Налоговые льготы по уплате физическими лицами имущественных налогов. Порядок их предоставления.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https://vksnp4.nalog.ru/conference/nalogovye-lgoty-po-uplate-fizicheskim-licami-imus?token=d2385992-90c3-496a-a7e5-3902d6af41c8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13.05.2022 12.00</w:t>
            </w:r>
          </w:p>
        </w:tc>
        <w:tc>
          <w:tcPr/>
          <w:p>
            <w:pPr>
              <w:jc w:val="left"/>
            </w:pPr>
            <w:r>
              <w:t xml:space="preserve">Преимущество использования Интернет-сервиса ФНС России "Личный кабинет налогоплательщика юридического лица".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https://vksnp4.nalog.ru/conference/preimus-hestvo-ispolzovaniya-internet-servisa-ifns?token=ba4d3126-fc43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27.05.2022 14.00</w:t>
            </w:r>
          </w:p>
        </w:tc>
        <w:tc>
          <w:tcPr/>
          <w:p>
            <w:pPr>
              <w:jc w:val="left"/>
            </w:pPr>
            <w:r>
              <w:t xml:space="preserve">Порядок заполнения форм уведомлений по торговому сбору для юридических лиц и индивидуальных предпринимателей.</w:t>
            </w:r>
            <w:r>
              <w:br/>
            </w:r>
            <w:r>
              <w:t xml:space="preserve">Правила и порядок применения ставок и льгот по торговому сбору.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rPr>
                <w:u w:val="single"/>
              </w:rPr>
              <w:t xml:space="preserve">https://vksnp4.nalog.ru/conference/poryadok-zapolneniya-form-uvedomlenij-potorgov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10.06.2022 10.00</w:t>
            </w:r>
          </w:p>
        </w:tc>
        <w:tc>
          <w:tcPr/>
          <w:p>
            <w:pPr>
              <w:jc w:val="left"/>
            </w:pPr>
            <w:r>
              <w:t xml:space="preserve">Контрольно-аналитическая работа налоговых органов при администрировании налога на добавленную стоимость.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https://vksnp4.nalog.ru/conference/kontrolno-analiticheskaya-rabota-nalogovyx-organo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15.06.2022 15.00</w:t>
            </w:r>
          </w:p>
        </w:tc>
        <w:tc>
          <w:tcPr/>
          <w:p>
            <w:pPr>
              <w:jc w:val="left"/>
            </w:pPr>
            <w:r>
              <w:t xml:space="preserve">Преимущество использования Интернет-сервиса ФНС России "Личный кабинет налогоплательщика индивидуального предпринимателя".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https://vksnp4.nalog.ru/conference/preimus-hestvo-ispolzovaniya-internet-servis-fns-?token=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27.06.2022 14.00</w:t>
            </w:r>
          </w:p>
        </w:tc>
        <w:tc>
          <w:tcPr/>
          <w:p>
            <w:pPr>
              <w:jc w:val="left"/>
            </w:pPr>
            <w:r>
              <w:t xml:space="preserve">Особенности применения специального налогового режима для самозанятых граждан "Налог на профессиональный доход".</w:t>
            </w:r>
          </w:p>
        </w:tc>
        <w:tc>
          <w:tcPr/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https://vksnp4.nalog.ru/conference/osobennosti-primeneniya-specialnogo-nalogovo?token=a7d533af-</w:t>
              </w:r>
            </w:hyperlink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http://kosino-uhtomski.mos.ru/trade/useful-information/detail/10743565.html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0743565.html" TargetMode="External" /><Relationship Type="http://schemas.openxmlformats.org/officeDocument/2006/relationships/hyperlink" Id="rId23" Target="https://vksnp4.nalog.ru/conference/kontrolno-analiticheskaya-rabota-nalogovyx-organo" TargetMode="External" /><Relationship Type="http://schemas.openxmlformats.org/officeDocument/2006/relationships/hyperlink" Id="rId21" Target="https://vksnp4.nalog.ru/conference/nalogovye-lgoty-po-uplate-fizicheskim-licami-imus?token=d2385992-90c3-496a-a7e5-3902d6af41c8" TargetMode="External" /><Relationship Type="http://schemas.openxmlformats.org/officeDocument/2006/relationships/hyperlink" Id="rId25" Target="https://vksnp4.nalog.ru/conference/osobennosti-primeneniya-specialnogo-nalogovo?token=a7d533af-" TargetMode="External" /><Relationship Type="http://schemas.openxmlformats.org/officeDocument/2006/relationships/hyperlink" Id="rId20" Target="https://vksnp4.nalog.ru/conference/poryadok-i-sroki-predstavleniya-nalogovoj-deklarac?token=42341cbc" TargetMode="External" /><Relationship Type="http://schemas.openxmlformats.org/officeDocument/2006/relationships/hyperlink" Id="rId24" Target="https://vksnp4.nalog.ru/conference/preimus-hestvo-ispolzovaniya-internet-servis-fns-?token=" TargetMode="External" /><Relationship Type="http://schemas.openxmlformats.org/officeDocument/2006/relationships/hyperlink" Id="rId22" Target="https://vksnp4.nalog.ru/conference/preimus-hestvo-ispolzovaniya-internet-servisa-ifns?token=ba4d3126-fc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10743565.html" TargetMode="External" /><Relationship Type="http://schemas.openxmlformats.org/officeDocument/2006/relationships/hyperlink" Id="rId23" Target="https://vksnp4.nalog.ru/conference/kontrolno-analiticheskaya-rabota-nalogovyx-organo" TargetMode="External" /><Relationship Type="http://schemas.openxmlformats.org/officeDocument/2006/relationships/hyperlink" Id="rId21" Target="https://vksnp4.nalog.ru/conference/nalogovye-lgoty-po-uplate-fizicheskim-licami-imus?token=d2385992-90c3-496a-a7e5-3902d6af41c8" TargetMode="External" /><Relationship Type="http://schemas.openxmlformats.org/officeDocument/2006/relationships/hyperlink" Id="rId25" Target="https://vksnp4.nalog.ru/conference/osobennosti-primeneniya-specialnogo-nalogovo?token=a7d533af-" TargetMode="External" /><Relationship Type="http://schemas.openxmlformats.org/officeDocument/2006/relationships/hyperlink" Id="rId20" Target="https://vksnp4.nalog.ru/conference/poryadok-i-sroki-predstavleniya-nalogovoj-deklarac?token=42341cbc" TargetMode="External" /><Relationship Type="http://schemas.openxmlformats.org/officeDocument/2006/relationships/hyperlink" Id="rId24" Target="https://vksnp4.nalog.ru/conference/preimus-hestvo-ispolzovaniya-internet-servis-fns-?token=" TargetMode="External" /><Relationship Type="http://schemas.openxmlformats.org/officeDocument/2006/relationships/hyperlink" Id="rId22" Target="https://vksnp4.nalog.ru/conference/preimus-hestvo-ispolzovaniya-internet-servisa-ifns?token=ba4d3126-fc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2025-04-01T02:51:48Z</dcterms:created>
  <dcterms:modified xsi:type="dcterms:W3CDTF">2025-04-01T02:51:48Z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