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a6e8f62efebe7423b3992776368b547d3223f1"/>
    <w:p>
      <w:pPr>
        <w:pStyle w:val="Heading3"/>
      </w:pPr>
      <w:r>
        <w:t xml:space="preserve">Мероприятия по профилактике гриппа и острых респираторных вирусных инфекций в эпидемическом сезоне 2021-2022гг.</w:t>
      </w:r>
    </w:p>
    <w:p>
      <w:pPr>
        <w:pStyle w:val="FirstParagraph"/>
      </w:pPr>
      <w:r>
        <w:t xml:space="preserve">07.09.2021</w:t>
      </w:r>
    </w:p>
    <w:p>
      <w:pPr>
        <w:pStyle w:val="BodyText"/>
      </w:pPr>
      <w:hyperlink r:id="rId20">
        <w:r>
          <w:rPr>
            <w:rStyle w:val="Hyperlink"/>
          </w:rPr>
          <w:t xml:space="preserve">О мероприятиях по профилактике гриппа и острых респираторных вирусных инфекций в эпидемическом сезоне 2021-2022гг.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http://kosino-uhtomski.mos.ru/trade/useful-information/detail/10235370.html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da4/prezentatsiya-gripp-2021_2022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10235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da4/prezentatsiya-gripp-2021_2022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10235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2025-04-01T02:29:09Z</dcterms:created>
  <dcterms:modified xsi:type="dcterms:W3CDTF">2025-04-01T02:29:09Z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