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673e1cad05bb706abf6d6cb9b7bc726a33ccc"/>
    <w:p>
      <w:pPr>
        <w:pStyle w:val="Heading3"/>
      </w:pPr>
      <w:r>
        <w:t xml:space="preserve">Вакцинация домашних животных против бешенства</w:t>
      </w:r>
    </w:p>
    <w:p>
      <w:pPr>
        <w:pStyle w:val="FirstParagraph"/>
      </w:pPr>
      <w:r>
        <w:t xml:space="preserve">08.12.2020</w:t>
      </w:r>
    </w:p>
    <w:p>
      <w:pPr>
        <w:pStyle w:val="BodyText"/>
      </w:pPr>
      <w:r>
        <w:t xml:space="preserve">Уважаемые жители округа!</w:t>
      </w:r>
    </w:p>
    <w:p>
      <w:pPr>
        <w:pStyle w:val="BodyText"/>
      </w:pPr>
      <w:r>
        <w:t xml:space="preserve">Государственная ветеринарная служба Восточного</w:t>
      </w:r>
    </w:p>
    <w:p>
      <w:pPr>
        <w:pStyle w:val="BodyText"/>
      </w:pPr>
      <w:r>
        <w:t xml:space="preserve">округа сообщает:</w:t>
      </w:r>
    </w:p>
    <w:p>
      <w:pPr>
        <w:pStyle w:val="BodyText"/>
      </w:pPr>
      <w:r>
        <w:t xml:space="preserve">Необходимо ежегодно проводить вакцинацию домашних животных против бешенства.</w:t>
      </w:r>
    </w:p>
    <w:p>
      <w:pPr>
        <w:pStyle w:val="BodyText"/>
      </w:pPr>
      <w:r>
        <w:t xml:space="preserve">Прививки против бешенства в государственных</w:t>
      </w:r>
    </w:p>
    <w:p>
      <w:pPr>
        <w:pStyle w:val="BodyText"/>
      </w:pPr>
      <w:r>
        <w:t xml:space="preserve">ветклиниках проводят</w:t>
      </w:r>
    </w:p>
    <w:p>
      <w:pPr>
        <w:pStyle w:val="BodyText"/>
      </w:pPr>
      <w:r>
        <w:t xml:space="preserve">БЕСПЛАТНО.</w:t>
      </w:r>
    </w:p>
    <w:p>
      <w:pPr>
        <w:pStyle w:val="BodyText"/>
      </w:pPr>
      <w:r>
        <w:t xml:space="preserve">Всю необходимую информацию по вопросам проведения вакцинации против бешенства можно получить по телефонам:</w:t>
      </w:r>
    </w:p>
    <w:p>
      <w:pPr>
        <w:pStyle w:val="BodyText"/>
      </w:pPr>
      <w:r>
        <w:t xml:space="preserve">8-499- 164-78-84 с 9.00 до 21.00 ежедневно.</w:t>
      </w:r>
    </w:p>
    <w:p>
      <w:pPr>
        <w:pStyle w:val="BodyText"/>
      </w:pPr>
      <w:r>
        <w:t xml:space="preserve">8-495-375-68-41 с 09.00 до 21.00 ежедневно.</w:t>
      </w:r>
    </w:p>
    <w:p>
      <w:pPr>
        <w:pStyle w:val="BodyText"/>
      </w:pPr>
      <w:r>
        <w:t xml:space="preserve">Вакцинация животных проводится по адресам:</w:t>
      </w:r>
    </w:p>
    <w:p>
      <w:pPr>
        <w:pStyle w:val="BodyText"/>
      </w:pPr>
      <w:r>
        <w:t xml:space="preserve">• Сиреневый бульвар, д. 8А - вход с правой стороны, 2 этаж, каб. 23 (Первомайский ветеринарный участок). Ежедневно с 9:00-21:00.</w:t>
      </w:r>
    </w:p>
    <w:p>
      <w:pPr>
        <w:pStyle w:val="BodyText"/>
      </w:pPr>
      <w:r>
        <w:t xml:space="preserve">• Старый Гай, д. 10а (Станции по борьбе с болезнями животных ВАО). Ежедневно с 9:00-21:00.</w:t>
      </w:r>
    </w:p>
    <w:p>
      <w:pPr>
        <w:pStyle w:val="BodyText"/>
      </w:pPr>
      <w:r>
        <w:t xml:space="preserve">• Также на прививочных пунктах.</w:t>
      </w:r>
    </w:p>
    <w:p>
      <w:pPr>
        <w:pStyle w:val="BodyText"/>
      </w:pPr>
      <w:r>
        <w:t xml:space="preserve">Уклонение от вакцинации собак и кошек против бешенства в ветеринарных учреждениях - влечет наложение административного штрафа на граждан в размере от одной тысячи до одной тысячи пятисот рублей; на должностных лиц — от пяти тысяч до семи тысяч рублей (КОЛП РФ ч. 2,ст.10.6; КО АП г, Москвы ч.З cm, 5,1.).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http://kosino-uhtomski.mos.ru/the-state-veterinary-service/detail/9511082.html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state-veterinary-service/detail/9511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state-veterinary-service/detail/9511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2025-04-01T02:51:07Z</dcterms:created>
  <dcterms:modified xsi:type="dcterms:W3CDTF">2025-04-01T02:51:07Z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