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25f58233422f3268ad582e32def9fe84d11f3"/>
    <w:p>
      <w:pPr>
        <w:pStyle w:val="Heading3"/>
      </w:pPr>
      <w:r>
        <w:t xml:space="preserve">Военнослужащие и сотрудники Росгвардии обеспечили безопасность баскетбольного матча в Москве</w:t>
      </w:r>
    </w:p>
    <w:p>
      <w:pPr>
        <w:pStyle w:val="FirstParagraph"/>
      </w:pPr>
      <w:r>
        <w:t xml:space="preserve">11.05.2025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баскетбольного матча 1/2 финала Единой лиги ВТБ между командами ЦСКА - УНИКС.</w:t>
      </w:r>
    </w:p>
    <w:p>
      <w:pPr>
        <w:pStyle w:val="BodyText"/>
      </w:pPr>
      <w:r>
        <w:t xml:space="preserve">Перед игрой специалисты инженерно-технических групп ОМОН «Авангард» тщательно обследовали трибуны спортивной арены и прилегающие территории на предмет обнаружения взрывоопасных предметов. Также было оказано содействие службе безопасности стадиона в осуществлении пропускного режима и досмотровых мероприятий. Кроме того, экипажи вневедомственной охраны патрулировали территории вокруг спортивного объекта, обеспечивая безопасность граждан.</w:t>
      </w:r>
    </w:p>
    <w:p>
      <w:pPr>
        <w:pStyle w:val="BodyText"/>
      </w:pPr>
      <w:r>
        <w:t xml:space="preserve">На игре, закончившейся 67 : 56 в пользу столичного ЦСКА, присутствовало более 4 тысяч болельщиков.</w:t>
      </w:r>
    </w:p>
    <w:p>
      <w:pPr>
        <w:pStyle w:val="BodyText"/>
      </w:pPr>
      <w:r>
        <w:t xml:space="preserve">Нарушений общественного порядка не допущено.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http://kosino-uhtomski.mos.ru/social-sphere/pension-fund/helpful-information/detail/12957473.html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2025-05-11T19:03:41Z</dcterms:created>
  <dcterms:modified xsi:type="dcterms:W3CDTF">2025-05-11T19:03:41Z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