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bfadc82fdabe98131c94ba2103ff533ee7bf"/>
    <w:p>
      <w:pPr>
        <w:pStyle w:val="Heading3"/>
      </w:pPr>
      <w:r>
        <w:t xml:space="preserve">Социальный фонд получает данные по распоряжению материнским капиталом от 27,5 тысяч учебных учреждений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Отделения Социального фонда (СФР) обмениваются информацией с 27,5 тыс. образовательных организаций по всей стране, чтобы родители могли быстрее и проще распоряжаться материнским капиталом на обучение детей. Сегодня соглашения о взаимодействии заключены с 1 тыс. высших и 2,5 тыс. средних специальных учебных заведений. Соглашения также подписаны с 24 тыс. дошкольных, региональных и муниципальных учреждений, кружков и секций.</w:t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раньше семьям, которые решили направить материнский капитал на обучение ребенка, необходимо было представить в фонд копию договора об оказании платных образовательных услуг из учебного заведения. Теперь, если между отделением Социального фонда и образовательной организацией заключено соглашение, родителям достаточно подать в СФР только заявление о распоряжении маткапиталом. Информацию о договоре на обучение Социальный фонд запросит самостоятельно.</w:t>
      </w:r>
    </w:p>
    <w:p>
      <w:pPr>
        <w:pStyle w:val="BodyText"/>
      </w:pPr>
      <w:r>
        <w:t xml:space="preserve">Заявление можно подать онлайн через личный кабинет на портале госуслуг или на сайте СФР, а также лично в любой клиентской службе фонда или в МФЦ.</w:t>
      </w:r>
    </w:p>
    <w:p>
      <w:pPr>
        <w:pStyle w:val="BodyText"/>
      </w:pPr>
      <w:r>
        <w:t xml:space="preserve">С каждым годом все больше семей проявляют интерес к использованию материнского капитала на обучение детей. Только за первый месяц 2023 года свыше 27 тыс. семей (20% всех обратившихся в Социальный фонд за распоряжением маткапиталом) приняли решение направить средства на эти цели. Семьям было выделено свыше 1 млрд рублей.</w:t>
      </w:r>
    </w:p>
    <w:p>
      <w:pPr>
        <w:pStyle w:val="BodyText"/>
      </w:pPr>
      <w:r>
        <w:t xml:space="preserve">Обновления, введенные с августа прошлого года, сделали образовательное направление материнского капитала еще более востребованным. Теперь средствами можно оплатить услуги индивидуальных предпринимателей по обучению и присмотру за детьми. Родители также могут направить материнский капитал на обучение детей у частных преподавателей и на услуги по присмотру и уходу, которые оказывают агентства и няни, работающие как индивидуальные предприниматели. Раньше оплатить такие услуги можно было только в том случае, если они предоставлялись юридическими лицами.</w:t>
      </w:r>
    </w:p>
    <w:p>
      <w:pPr>
        <w:pStyle w:val="BodyText"/>
      </w:pPr>
      <w:r>
        <w:t xml:space="preserve">Использовать сертификат на образовательные услуги физлиц можно при наличии у индивидуального предпринимателя соответствующего официального статуса и государственной лицензии на образовательную деятельность.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Филиалом № 7 ОСФР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http://kosino-uhtomski.mos.ru/social-sphere/pension-fund/helpful-information/detail/11499627.html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2025-04-01T01:51:07Z</dcterms:created>
  <dcterms:modified xsi:type="dcterms:W3CDTF">2025-04-01T01:51:07Z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