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097faab6744d8d68aaae6a100808f687a6cd0a"/>
    <w:p>
      <w:pPr>
        <w:pStyle w:val="Heading3"/>
      </w:pPr>
      <w:r>
        <w:t xml:space="preserve">Всероссийский конкурс на лучшую организацию работ в области условий и охраны труда ​ "Успех и Безопасность 2018"</w:t>
      </w:r>
    </w:p>
    <w:p>
      <w:pPr>
        <w:pStyle w:val="FirstParagraph"/>
      </w:pPr>
      <w:r>
        <w:t xml:space="preserve">26.10.2018</w:t>
      </w:r>
    </w:p>
    <w:p>
      <w:pPr>
        <w:pStyle w:val="BodyText"/>
      </w:pPr>
      <w:r>
        <w:t xml:space="preserve">Ежегодно Министерство труда и социальной защиты Российской Федерации проводит конкурс "Успех и безопасность".</w:t>
      </w:r>
    </w:p>
    <w:p>
      <w:pPr>
        <w:pStyle w:val="BodyText"/>
      </w:pPr>
      <w:r>
        <w:t xml:space="preserve">Участие в конкурсе - это возможность продемонстрировать развитую корпоративную социальную ответственность, культуру безопасности, достижения по улучшению условий труда, компетентность специалистов, занятых в обеспечении охраны труда и сохранения жизни и здоровья работников.</w:t>
      </w:r>
    </w:p>
    <w:p>
      <w:pPr>
        <w:pStyle w:val="BodyText"/>
      </w:pPr>
      <w:r>
        <w:rPr>
          <w:bCs/>
          <w:b/>
        </w:rPr>
        <w:t xml:space="preserve">​К участию в конкурсе допускаются:</w:t>
      </w:r>
    </w:p>
    <w:p>
      <w:pPr>
        <w:numPr>
          <w:ilvl w:val="0"/>
          <w:numId w:val="1001"/>
        </w:numPr>
        <w:pStyle w:val="Compact"/>
      </w:pPr>
      <w:r>
        <w:t xml:space="preserve">​организации и объединения организаций независимо от их организационно-правовых форм и видов экономической деятельности,</w:t>
      </w:r>
    </w:p>
    <w:p>
      <w:pPr>
        <w:numPr>
          <w:ilvl w:val="0"/>
          <w:numId w:val="1002"/>
        </w:numPr>
      </w:pPr>
      <w:r>
        <w:t xml:space="preserve">органы исполнительной власти субъектов Российской Федерации в области охраны труда,</w:t>
      </w:r>
    </w:p>
    <w:p>
      <w:pPr>
        <w:numPr>
          <w:ilvl w:val="0"/>
          <w:numId w:val="1002"/>
        </w:numPr>
      </w:pPr>
      <w:r>
        <w:t xml:space="preserve">органы местного самоуправления.</w:t>
      </w:r>
    </w:p>
    <w:p>
      <w:pPr>
        <w:pStyle w:val="FirstParagraph"/>
      </w:pPr>
      <w:r>
        <w:rPr>
          <w:bCs/>
          <w:b/>
        </w:rPr>
        <w:t xml:space="preserve">Конкурс проводится по следующим номинациям:</w:t>
      </w:r>
    </w:p>
    <w:p>
      <w:pPr>
        <w:numPr>
          <w:ilvl w:val="0"/>
          <w:numId w:val="1003"/>
        </w:numPr>
      </w:pPr>
      <w:r>
        <w:t xml:space="preserve">лучшая организация в области охраны труда среди организаций производственной сферы (с численностью работников более 500 человек),</w:t>
      </w:r>
    </w:p>
    <w:p>
      <w:pPr>
        <w:numPr>
          <w:ilvl w:val="0"/>
          <w:numId w:val="1003"/>
        </w:numPr>
      </w:pPr>
      <w:r>
        <w:t xml:space="preserve">лучшая организация в области охраны труда среди организаций производственной сферы (с численностью работников до 500 человек),</w:t>
      </w:r>
    </w:p>
    <w:p>
      <w:pPr>
        <w:numPr>
          <w:ilvl w:val="0"/>
          <w:numId w:val="1003"/>
        </w:numPr>
      </w:pPr>
      <w:r>
        <w:t xml:space="preserve">лучшая организация в области охраны труда среди организаций непроизводственной сферы,</w:t>
      </w:r>
    </w:p>
    <w:p>
      <w:pPr>
        <w:numPr>
          <w:ilvl w:val="0"/>
          <w:numId w:val="1003"/>
        </w:numPr>
      </w:pPr>
      <w:r>
        <w:t xml:space="preserve">лучшая организация в области охраны труда в сфере образования,</w:t>
      </w:r>
    </w:p>
    <w:p>
      <w:pPr>
        <w:numPr>
          <w:ilvl w:val="0"/>
          <w:numId w:val="1003"/>
        </w:numPr>
      </w:pPr>
      <w:r>
        <w:t xml:space="preserve">лучшая организация в области охраны труда в сфере здравоохранения,</w:t>
      </w:r>
    </w:p>
    <w:p>
      <w:pPr>
        <w:numPr>
          <w:ilvl w:val="0"/>
          <w:numId w:val="1003"/>
        </w:numPr>
      </w:pPr>
      <w:r>
        <w:t xml:space="preserve">лучшая организация в области охраны труда среди организаций малого предпринимательства (с численностью работников до 100 человек),</w:t>
      </w:r>
    </w:p>
    <w:p>
      <w:pPr>
        <w:numPr>
          <w:ilvl w:val="0"/>
          <w:numId w:val="1003"/>
        </w:numPr>
      </w:pPr>
      <w:r>
        <w:t xml:space="preserve">лучшее муниципальное образование в области охраны труда,</w:t>
      </w:r>
    </w:p>
    <w:p>
      <w:pPr>
        <w:numPr>
          <w:ilvl w:val="0"/>
          <w:numId w:val="1003"/>
        </w:numPr>
      </w:pPr>
      <w:r>
        <w:t xml:space="preserve">лучший субъект Российской Федерации в области охраны труда.</w:t>
      </w:r>
    </w:p>
    <w:p>
      <w:pPr>
        <w:pStyle w:val="FirstParagraph"/>
      </w:pPr>
      <w:hyperlink r:id="rId20">
        <w:r>
          <w:rPr>
            <w:rStyle w:val="Hyperlink"/>
          </w:rPr>
          <w:t xml:space="preserve">Порядок проведения и условия участия</w:t>
        </w:r>
      </w:hyperlink>
      <w:r>
        <w:t xml:space="preserve"> </w:t>
      </w:r>
      <w:r>
        <w:t xml:space="preserve">в Конкурсе размещены на официальном сайте Межрегиональной Ассоциации содействия обеспечению безопасных условий труда "Эталон", являющийся оператором Всероссийского конкурса (</w:t>
      </w:r>
      <w:hyperlink r:id="rId21">
        <w:r>
          <w:rPr>
            <w:rStyle w:val="Hyperlink"/>
          </w:rPr>
          <w:t xml:space="preserve">https://www.aetalon.ru/ub</w:t>
        </w:r>
      </w:hyperlink>
      <w:r>
        <w:t xml:space="preserve">), тел. +7 (495) 411-0998.</w:t>
      </w:r>
    </w:p>
    <w:p>
      <w:pPr>
        <w:pStyle w:val="BodyText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http://kosino-uhtomski.mos.ru/social-sphere/helpful-information/detail/7660987.html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social-sphere/helpful-information/detail/7660987.html" TargetMode="External" /><Relationship Type="http://schemas.openxmlformats.org/officeDocument/2006/relationships/hyperlink" Id="rId20" Target="https://kosino-uhtomski.vaonews.ru/wp-content/uploads/sites/9/2018/10/0c89d0_c649db703d774322b1bd41aa161223fd.pdf" TargetMode="External" /><Relationship Type="http://schemas.openxmlformats.org/officeDocument/2006/relationships/hyperlink" Id="rId21" Target="https://www.aetalon.ru/ub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social-sphere/helpful-information/detail/7660987.html" TargetMode="External" /><Relationship Type="http://schemas.openxmlformats.org/officeDocument/2006/relationships/hyperlink" Id="rId20" Target="https://kosino-uhtomski.vaonews.ru/wp-content/uploads/sites/9/2018/10/0c89d0_c649db703d774322b1bd41aa161223fd.pdf" TargetMode="External" /><Relationship Type="http://schemas.openxmlformats.org/officeDocument/2006/relationships/hyperlink" Id="rId21" Target="https://www.aetalon.ru/ub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2025-05-12T17:03:23Z</dcterms:created>
  <dcterms:modified xsi:type="dcterms:W3CDTF">2025-05-12T17:03:23Z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