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857493fe38c5463dfdb5e6ea9ea2ded587e5"/>
    <w:p>
      <w:pPr>
        <w:pStyle w:val="Heading3"/>
      </w:pPr>
      <w:r>
        <w:t xml:space="preserve">В Косино-Ухтомском провели традиционный субботний обход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t xml:space="preserve">В районе Косино-Ухтомский прошел субботний обход, который провела исполняющая обязанности главы управы Татьяна Серебрянская совместно с представителями районных служб и жителями района.</w:t>
      </w:r>
    </w:p>
    <w:p>
      <w:pPr>
        <w:pStyle w:val="BodyText"/>
      </w:pPr>
      <w:r>
        <w:t xml:space="preserve">Во время обхода обсуждались вопросы содержания и уборки подъездов, санитарная обработка мусоропроводов в подъездах, содержание и уборка детских и спортивных площадок, а также установка искусственных неровностей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http://kosino-uhtomski.mos.ru/presscenter/news/detail/9560757.html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60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60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2025-04-08T07:10:51Z</dcterms:created>
  <dcterms:modified xsi:type="dcterms:W3CDTF">2025-04-08T07:10:51Z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