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7a9e6f2bc4c460c2139b91bd68aaacdc97c3d"/>
    <w:p>
      <w:pPr>
        <w:pStyle w:val="Heading3"/>
      </w:pPr>
      <w:r>
        <w:t xml:space="preserve">С 1 января 2021 будут применяться новые санитарно-эпидемиологические требования к организации общественного питания населения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Постановлением Главного государственного санитарного врача РФ от 27.10.2020 № 32 утверждены Cанитарно-эпидемиологические правила и нормы СанПиН 2.3/2.4.3590-20 "Санитарно-эпидемиологические требования к организации общественного питания населения".</w:t>
      </w:r>
    </w:p>
    <w:p>
      <w:pPr>
        <w:pStyle w:val="BodyText"/>
      </w:pPr>
      <w:r>
        <w:t xml:space="preserve">Указанным постановлением в целях укрупнения и кодификации требований признается утратившими силу значительное количество нормативных актов, определяющих санитарно-эпидемиологические требования к организации общественного питания в различных сферах.</w:t>
      </w:r>
    </w:p>
    <w:p>
      <w:pPr>
        <w:pStyle w:val="BodyText"/>
      </w:pPr>
      <w:r>
        <w:t xml:space="preserve">Новым нормативным актов будут определятся требования к организации питания взрослого, детского населения, инвалидов и лиц, нуждающихся в особом питании, а также питания в детских садах, школах, больницах, социальных и специализированных учреждениях.</w:t>
      </w:r>
    </w:p>
    <w:p>
      <w:pPr>
        <w:pStyle w:val="BodyText"/>
      </w:pPr>
      <w:r>
        <w:t xml:space="preserve">Постановление разработано с учетом необходимости исключения дублирования санитарно-эпидемиологических требований других нормативных документов.</w:t>
      </w:r>
    </w:p>
    <w:p>
      <w:pPr>
        <w:pStyle w:val="BodyText"/>
      </w:pPr>
      <w:r>
        <w:t xml:space="preserve">Применение единообразных правил позволит оптимизировать работу контролирующих органов и упростить их применение субъектами предпринимательской деятельности, осуществляющих деятельность по оказанию услуг общественного питания населению.</w:t>
      </w:r>
    </w:p>
    <w:p>
      <w:pPr>
        <w:pStyle w:val="BodyText"/>
      </w:pPr>
      <w:r>
        <w:t xml:space="preserve">Постановление вступает в силу с 1 января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2025-05-10T01:32:00Z</dcterms:created>
  <dcterms:modified xsi:type="dcterms:W3CDTF">2025-05-10T01:32:00Z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