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69b7efd931821dfcf7d18b628efe1c34c1ac0"/>
    <w:p>
      <w:pPr>
        <w:pStyle w:val="Heading3"/>
      </w:pPr>
      <w:r>
        <w:t xml:space="preserve">Особенности исчисления ежемесячных выплат семьям в связи с рождением (усыновлением) первого и второго ребёнка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Федеральным законом от 27.10.2020 № 345-ФЗ внесены изменения в Федеральный закон «Об особенностях исчисления пособий по временной нетрудоспособности и осуществления ежемесячных выплат в связи с рождением (усыновлением) первого или второго ребенка», касающиеся исчисления ежемесячных выплат семьям в связи с рождением (усыновлением) первого и второго ребёнка.</w:t>
      </w:r>
    </w:p>
    <w:p>
      <w:pPr>
        <w:pStyle w:val="BodyText"/>
      </w:pPr>
      <w:r>
        <w:t xml:space="preserve">Напомним, что право на получение ежемесячной выплаты в связи с рождением (усыновлением) первого или второго ребенка возникает в случае, если ребенок рожден (усыновлен) начиная с 1 января 2018 года, является гражданином Российской Федерации и если размер среднедушевого дохода семьи не превышает 2-кратную величину прожиточного минимума трудоспособного населения, установленную в субъекте Российской Федерации.</w:t>
      </w:r>
    </w:p>
    <w:p>
      <w:pPr>
        <w:pStyle w:val="BodyText"/>
      </w:pPr>
      <w:r>
        <w:t xml:space="preserve">Ежемесячная выплата осуществляется в размере прожиточного минимума для детей, установленном в субъекте Российской Федерации на срок до достижения ребёнком возраста одного года.</w:t>
      </w:r>
    </w:p>
    <w:p>
      <w:pPr>
        <w:pStyle w:val="BodyText"/>
      </w:pPr>
      <w:r>
        <w:t xml:space="preserve">По истечении этого срока граждане подают новое заявление о назначении выплаты сначала на срок до достижения ребёнком возраста 2 лет, а затем на срок до достижения им возраста 3 лет и представляют документы, подтверждающие доход семьи.</w:t>
      </w:r>
    </w:p>
    <w:p>
      <w:pPr>
        <w:pStyle w:val="BodyText"/>
      </w:pPr>
      <w:r>
        <w:t xml:space="preserve">Ранее действие указанной нормы было приостановлено на период с 1 апреля по 1 октября 2020 года.</w:t>
      </w:r>
    </w:p>
    <w:p>
      <w:pPr>
        <w:pStyle w:val="BodyText"/>
      </w:pPr>
      <w:r>
        <w:t xml:space="preserve">Законом действие порядка предоставления выплаты продлено до 1 марта 2021 года.</w:t>
      </w:r>
    </w:p>
    <w:p>
      <w:pPr>
        <w:pStyle w:val="BodyText"/>
      </w:pPr>
      <w:r>
        <w:t xml:space="preserve">Таким образом, в настоящее время выплата назначается семьям без учета их материального положения и без подачи гражданами соответствующих заявлений.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http://kosino-uhtomski.mos.ru/presscenter/news/detail/9524779.html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2023-08-18T05:13:13Z</dcterms:created>
  <dcterms:modified xsi:type="dcterms:W3CDTF">2023-08-18T05:13:13Z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