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1c460119f1a7f4a88e114cf822598f0d796dd"/>
    <w:p>
      <w:pPr>
        <w:pStyle w:val="Heading3"/>
      </w:pPr>
      <w:r>
        <w:t xml:space="preserve">В домах жителей Косино-Ухтомского повысили температуру в системе отопления из-за похолодания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Городские службы повысили температуру в системе отопления из-за резкого похолодания. Об этом сообщил заместитель мэра Москвы по вопросам жилищно-коммунального хозяйства и благоустройства Петр Бирюков.</w:t>
      </w:r>
      <w:r>
        <w:br/>
      </w:r>
      <w:r>
        <w:br/>
      </w:r>
      <w:r>
        <w:t xml:space="preserve">«В связи с изменением погодных условий принято решение увеличить температуру теплоносителя в городской системе теплоснабжения. В настоящее время в магистральных сетях она составляет 82–84 градуса», — отметил Петр Бирюков.</w:t>
      </w:r>
      <w:r>
        <w:br/>
      </w:r>
      <w:r>
        <w:t xml:space="preserve">Технологические режимы системы централизованного теплоснабжения выбирают в соответствии с температурой наружного воздуха. Так, при среднесуточной температуре плюс четыре градуса температура теплоносителя составляет 75–77 градусов, при понижении до плюс трех — увеличивается до 77–79 градусов.</w:t>
      </w:r>
      <w:r>
        <w:br/>
      </w:r>
      <w:r>
        <w:br/>
      </w:r>
      <w:r>
        <w:t xml:space="preserve">Заммэра рассказал, что задания на изменение режима выдаются заблаговременно на основании краткосрочного прогноза погоды.</w:t>
      </w:r>
      <w:r>
        <w:br/>
      </w:r>
      <w:r>
        <w:br/>
      </w:r>
      <w:r>
        <w:t xml:space="preserve">«Регулирование отпуска тепла обеспечивается двумя основными параметрами: за счет понижения или повышения температуры теплоносителя и увеличения или сокращения его объема», — добавил Петр Бирюков.</w:t>
      </w:r>
      <w:r>
        <w:br/>
      </w:r>
      <w:r>
        <w:t xml:space="preserve">Он подчеркнул, что корректировка производится под контролем диспетчерских служб в автоматическом режиме на основании показателей температурных датчиков.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http://kosino-uhtomski.mos.ru/presscenter/news/detail/9418558.html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18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18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2024-12-19T01:44:03Z</dcterms:created>
  <dcterms:modified xsi:type="dcterms:W3CDTF">2024-12-19T01:44:03Z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