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521a4efcabaa506463a5112c3931ec258df0"/>
    <w:p>
      <w:pPr>
        <w:pStyle w:val="Heading3"/>
      </w:pPr>
      <w:r>
        <w:t xml:space="preserve">К ремонту асфальтобетонного покрытия приступили на одной из улиц района Косино-Ухтомский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t xml:space="preserve">На Святоозерской улице начался ремонт асфальтобетонного покрытия.</w:t>
      </w:r>
    </w:p>
    <w:p>
      <w:pPr>
        <w:pStyle w:val="BodyText"/>
      </w:pPr>
      <w:r>
        <w:t xml:space="preserve">Работы выполняются силами ГБУ «Автомобильные дороги города Москвы» в рамках программы по благоустройству улиц «Городская среда».</w:t>
      </w:r>
    </w:p>
    <w:p>
      <w:pPr>
        <w:pStyle w:val="BodyText"/>
      </w:pPr>
      <w:r>
        <w:t xml:space="preserve">Напомним, сейчас в Косино-Ухтомском также ведутся ремонтные работы на улице Рудневка.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http://kosino-uhtomski.mos.ru/presscenter/news/detail/9221337.html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21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21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2025-04-07T15:58:54Z</dcterms:created>
  <dcterms:modified xsi:type="dcterms:W3CDTF">2025-04-07T15:58:54Z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