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d87f47da7c9b3deb8e1d5494d73a4da2df516"/>
    <w:p>
      <w:pPr>
        <w:pStyle w:val="Heading3"/>
      </w:pPr>
      <w:r>
        <w:t xml:space="preserve">В Косино-Ухтомском в сентябре продолжится проверка газового оборудования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t xml:space="preserve">В сентябре в районе Косино-Ухтомский специалисты АО «Мосгаз» продолжат работы по проверке газового оборудования.</w:t>
      </w:r>
    </w:p>
    <w:p>
      <w:pPr>
        <w:pStyle w:val="BodyText"/>
      </w:pPr>
      <w:r>
        <w:t xml:space="preserve">Точные адреса и даты проверки доступны на официальном сайте АО «Мосгаз». Проверка газового оборудования в жилых домах района Косино-Ухтомский проводилась по графику в августе и должна завершиться в сентябре.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http://kosino-uhtomski.mos.ru/presscenter/news/detail/9186671.html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6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86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2025-02-28T20:21:18Z</dcterms:created>
  <dcterms:modified xsi:type="dcterms:W3CDTF">2025-02-28T20:21:18Z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