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92003111b24cf1de914063d5f5609c54582f3"/>
    <w:p>
      <w:pPr>
        <w:pStyle w:val="Heading3"/>
      </w:pPr>
      <w:r>
        <w:t xml:space="preserve">«Жилищник» очищает дворовые территории Косино-Ухтомского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drawing>
          <wp:inline>
            <wp:extent cx="5334000" cy="35449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21/29-noyabrya-_-dop1ku-_-br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«Жилищник района Косино-Ухтомский» отправил на временную стоянку тридцать пять автомобилей, по внешним признакам напоминающих брошенный транспорт.</w:t>
      </w:r>
    </w:p>
    <w:p>
      <w:pPr>
        <w:pStyle w:val="BodyText"/>
      </w:pPr>
      <w:r>
        <w:t xml:space="preserve">Из автомобилей, направленных на стоянку из района, 23 машины ожидают судебного решения по разрешению на утилизацию, восемь уже утилизированы. Восемь машин возвращены автовладельцам, о чём составлены соответствующие акты выдачи.</w:t>
      </w:r>
    </w:p>
    <w:p>
      <w:pPr>
        <w:pStyle w:val="BodyText"/>
      </w:pPr>
      <w:r>
        <w:t xml:space="preserve">В обнаружении брошенного автотранспорта участвуют жители Косино-Ухтомского, сообщая о подозрительных автомобилях в специальный раздел электронного портала столицы «Наш город Москва».</w:t>
      </w:r>
    </w:p>
    <w:p>
      <w:pPr>
        <w:pStyle w:val="BodyText"/>
      </w:pPr>
      <w:r>
        <w:t xml:space="preserve">Напомним, бесхозные автомобили наносят ущерб окружающей среде, занимают место, которым могли бы пользоваться владельцы машин, к тому же они могут быть использованы для хранения наркотиков, огнестрельного оружия, взрывчатых веществ террористами.</w:t>
      </w:r>
    </w:p>
    <w:p>
      <w:pPr>
        <w:pStyle w:val="BodyText"/>
      </w:pPr>
      <w:r>
        <w:t xml:space="preserve">Фото с сайта m24.ru: ТАСС/Красильников Станислав.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http://kosino-uhtomski.mos.ru/presscenter/news/detail/4317551.html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317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317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2025-04-06T02:48:09Z</dcterms:created>
  <dcterms:modified xsi:type="dcterms:W3CDTF">2025-04-06T02:48:09Z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