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547748f4ce35891c165183c8b9f8e134caab"/>
    <w:p>
      <w:pPr>
        <w:pStyle w:val="Heading3"/>
      </w:pPr>
      <w:r>
        <w:t xml:space="preserve">Управа района тесно взаимодействует с Советом ветеранов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Местная власть при поддержке Советов жилых домов знает потребности ветеранов и помогает им.</w:t>
      </w:r>
    </w:p>
    <w:p>
      <w:pPr>
        <w:pStyle w:val="BodyText"/>
      </w:pPr>
      <w:r>
        <w:t xml:space="preserve">На недавней отчетно-выборной конференции председатель районного Совета ветеранов Виктор Никитович Логинов сделал особый акцент на социальной поддержке пожилых людей.</w:t>
      </w:r>
    </w:p>
    <w:p>
      <w:pPr>
        <w:pStyle w:val="BodyText"/>
      </w:pPr>
      <w:r>
        <w:t xml:space="preserve">Управа района организовала ремонт 109 квартир ветеранов. Для заслуженных людей организуют всестороннюю социальную поддержку: выделяют бесплатные талоны на сервисные услуги, организуют бесплатное питание, выдают продуктовые наборы. За счет средств Департамента труда и социальной защиты города Москвы ветераны получают телевизоры, холодильники и стиральные машины.</w:t>
      </w:r>
    </w:p>
    <w:p>
      <w:pPr>
        <w:pStyle w:val="BodyText"/>
      </w:pPr>
      <w:r>
        <w:t xml:space="preserve">Ни один человек не остается без внимания: в каждом жилом доме есть списки ветеранов, и общественность заботится о них. Члены Совета ветеранов поддерживают контакты с местным руководством, с общественными советниками управы, с членами советов жилых домов. Особое внимание уделяется больным и одиноко проживающим ветеранам, за которыми закрепляются социальные работники.</w:t>
      </w:r>
    </w:p>
    <w:p>
      <w:pPr>
        <w:pStyle w:val="BodyText"/>
      </w:pPr>
      <w:r>
        <w:t xml:space="preserve">Как говорится, «не хлебом единым жив человек». Людям нужно внимание, и ветераны не обделены им. Совместно с Управой района Совет ветеранов поздравляет юбиляров-ветеранов с «круглыми» датами - 90, 95 и 100 лет. Долгожителям было вручено 26 чайных сервизов с персональными поздравлениями от Президента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http://kosino-uhtomski.mos.ru/presscenter/news/detail/4030235.html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30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030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2023-07-18T07:56:17Z</dcterms:created>
  <dcterms:modified xsi:type="dcterms:W3CDTF">2023-07-18T07:56:17Z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