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0b361baf2803736f61384429ab35bfeb344787"/>
    <w:p>
      <w:pPr>
        <w:pStyle w:val="Heading3"/>
      </w:pPr>
      <w:r>
        <w:t xml:space="preserve">В ВАО отремонтируют на 40 ветеранских квартир больше, чем было запланировано</w:t>
      </w:r>
    </w:p>
    <w:p>
      <w:pPr>
        <w:pStyle w:val="FirstParagraph"/>
      </w:pPr>
      <w:r>
        <w:t xml:space="preserve">07.10.2016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74/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префектуре Восточного округа подвели итоги благотворительной акции по проведению ремонта квартир ветеранов ВОВ.</w:t>
      </w:r>
    </w:p>
    <w:p>
      <w:pPr>
        <w:pStyle w:val="BodyText"/>
      </w:pPr>
      <w:r>
        <w:t xml:space="preserve">Как сообщила заместитель префекта Восточного округа И. Кузнецова, за 9 месяцев 2016 года ремонтные работы были выполнены в 290 квартирах ветеранов, что на двадцать квартир больше запланированного. Более того, в ряде районов, к примеру, Ивановском, строители выполнили работы с опережением графика. </w:t>
      </w:r>
      <w:r>
        <w:br/>
      </w:r>
      <w:r>
        <w:t xml:space="preserve">Для исполнения распоряжения в каждом районе ВАО был составлен адресный перечень жилища, подлежащего ремонту в первую очередь. Когда строители приступили к работе, выяснилось, что многие ветераны уехали проживать на дачу, поэтому их квартиры были отремонтированы в другие сроки, но без внимания не осталась ни одна ветеранская квартира. Мастера поменяли в квартирах сантехнику, отремонтировали пол, стены и потолки, а также учли индивидуальные просьбы ветеранов, которые чаще всего просили заменить старые окна новыми. </w:t>
      </w:r>
      <w:r>
        <w:br/>
      </w:r>
      <w:r>
        <w:br/>
      </w:r>
      <w:r>
        <w:t xml:space="preserve">По итогам выполненных работ было принято решение о включении в план ремонта 2016 года еще 40 ветеранских квартир.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http://kosino-uhtomski.mos.ru/presscenter/news/detail/3907356.html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07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07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2025-02-28T21:53:22Z</dcterms:created>
  <dcterms:modified xsi:type="dcterms:W3CDTF">2025-02-28T21:53:22Z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