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ee880331442db3d45bfc155d3140d4b00724f"/>
    <w:p>
      <w:pPr>
        <w:pStyle w:val="Heading3"/>
      </w:pPr>
      <w:r>
        <w:t xml:space="preserve">В следующем году в Москве заменят счетчики отопления более чем в 5,5 тыс зданий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drawing>
          <wp:inline>
            <wp:extent cx="5334000" cy="31844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30/schetchi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4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Новые общедомовые счетчики отопления и горячей воды будут установлены в зданиях, где старые прослужили ок. 10 лет.</w:t>
      </w:r>
    </w:p>
    <w:p>
      <w:pPr>
        <w:pStyle w:val="BodyText"/>
      </w:pPr>
      <w:r>
        <w:t xml:space="preserve">Да начала зимы следующего года в 2030 школах, детсадах и других бюджетных объектах заменят приборы учета потребления тепловой энергии. Их в Москве устанавливают с 2003 года. Срок службы счетчиков составляет 10 лет.</w:t>
      </w:r>
    </w:p>
    <w:p>
      <w:pPr>
        <w:pStyle w:val="BodyText"/>
      </w:pPr>
      <w:r>
        <w:t xml:space="preserve">Более того, в столичном ЕИРЦ подчеркнули, что в 2017 году в планах заменить счетчики отопления и горячей воды более чем в 3 тыс. 750 жилых домах.</w:t>
      </w:r>
    </w:p>
    <w:p>
      <w:pPr>
        <w:pStyle w:val="BodyText"/>
      </w:pPr>
      <w:r>
        <w:t xml:space="preserve">Как уточняется, имеются в виду только общедомовые приборы, данные с которых получают организации, оплачивающие отопление в здании. Если это жилой фонд, то такими организациями являются УК, ТСЖ или ЖСК.</w:t>
      </w:r>
    </w:p>
    <w:p>
      <w:pPr>
        <w:pStyle w:val="BodyText"/>
      </w:pPr>
      <w:r>
        <w:t xml:space="preserve">Сейчас жители столицы платят за тепло в домах каждый месяц по установленным тарифам. Плата за отопление распределяется равномерно на весь год, а не только на отопительный сезон. Благодаря данной мере потребителям не приходят большие счета в период холодов.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http://kosino-uhtomski.mos.ru/presscenter/news/detail/3847389.html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847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847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2025-02-28T19:46:33Z</dcterms:created>
  <dcterms:modified xsi:type="dcterms:W3CDTF">2025-02-28T19:46:33Z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