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мзоны-в-вао-получат-вторую-жизнь"/>
    <w:p>
      <w:pPr>
        <w:pStyle w:val="Heading3"/>
      </w:pPr>
      <w:r>
        <w:t xml:space="preserve">Промзоны в ВАО получат вторую жизнь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3048000" cy="2026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4e/promzo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2017 году на этих территориях планируется построить более 70 тысяч кв. м недвижимости.</w:t>
      </w:r>
    </w:p>
    <w:p>
      <w:pPr>
        <w:pStyle w:val="BodyText"/>
      </w:pPr>
      <w:r>
        <w:t xml:space="preserve">Всего в Москве в следующем году на территориях промышленных зон запланирован ввод 1,9 миллионов квадратных метров недвижимости.</w:t>
      </w:r>
    </w:p>
    <w:p>
      <w:pPr>
        <w:pStyle w:val="BodyText"/>
      </w:pPr>
      <w:r>
        <w:t xml:space="preserve">О планах по строительству объектов недвижимости рассказал руководитель московского Департамента градостроительной политики С. Левкин. Он уточнил, что в 2017 году на территории промзон планируется ввод порядка 1,9 млн. «квадратов» недвижимого имущества, причем приблизительно четверть от общего числа приходится на жилые застройки.</w:t>
      </w:r>
    </w:p>
    <w:p>
      <w:pPr>
        <w:pStyle w:val="BodyText"/>
      </w:pPr>
      <w:r>
        <w:t xml:space="preserve">«По поручению Мэра Москвы Сергея Собянина в столице ведется работа по реновации существующих промзон. Их площадь – около девятнадцати тысяч га. При этом наш подход – не застраивать эти территории просто жильем, у нас нет цели строить новые «спальные» районы», - отметил С.Левкин.</w:t>
      </w:r>
    </w:p>
    <w:p>
      <w:pPr>
        <w:pStyle w:val="BodyText"/>
      </w:pPr>
      <w:r>
        <w:t xml:space="preserve">Он подчеркнул, что концепция, реализуемая властью, заключается в формировании комплексных городских кварталов с рабочими местами, жильем и объектами социальной и транспортной инфраструктуры. По его словам, комплексная работа по реновации промышленных зон проходит во всех столичных округах.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http://kosino-uhtomski.mos.ru/presscenter/news/detail/3758412.html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58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58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2023-08-17T01:11:13Z</dcterms:created>
  <dcterms:modified xsi:type="dcterms:W3CDTF">2023-08-17T01:11:13Z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