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a496f467e733ca2a3d3695b345c31d193c7ae"/>
    <w:p>
      <w:pPr>
        <w:pStyle w:val="Heading3"/>
      </w:pPr>
      <w:r>
        <w:t xml:space="preserve">В Москве появится первый в России винчестерный тоннель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drawing>
          <wp:inline>
            <wp:extent cx="5334000" cy="3140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01/01_796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0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Его сдадут в эксплуатацию раньше срока за счет перекрытия транспортного движения на улице Народного Ополчения.</w:t>
      </w:r>
    </w:p>
    <w:p>
      <w:pPr>
        <w:pStyle w:val="BodyText"/>
      </w:pPr>
      <w:r>
        <w:t xml:space="preserve">Движение автомобилей по винчестерному тоннелю планируется запустить в сентябре, что на 1,5 года раньше запланированного срока. Он располагается на пересечении улицы Народного Ополчения с улицей Берзарина.</w:t>
      </w:r>
    </w:p>
    <w:p>
      <w:pPr>
        <w:pStyle w:val="BodyText"/>
      </w:pPr>
      <w:r>
        <w:t xml:space="preserve">Сейчас на объекте завершается облицовка стен и укладка асфальта. Также начинаются работы по нанесению разметки.</w:t>
      </w:r>
    </w:p>
    <w:p>
      <w:pPr>
        <w:pStyle w:val="BodyText"/>
      </w:pPr>
      <w:r>
        <w:t xml:space="preserve">Винчестерный тоннель в столице— первая конструкция такого рода в стране. Он состоит из двух этажей: встречные потоки машин на улице Народного Ополчения сначала едут на одном уровне, а затем на протяжении практически ста метров проходят друг над другом. Данную технологию использовали для того, чтобы проезжая часть располагалась как можно дальше от жилых домов.</w:t>
      </w:r>
    </w:p>
    <w:p>
      <w:pPr>
        <w:pStyle w:val="BodyText"/>
      </w:pPr>
      <w:r>
        <w:t xml:space="preserve">Протяженность винчестерного коридора составит почти 800 м. Движение в нём будет осуществляться по 3 полосам в каждую сторону, ещё по две полосы сделают вдоль тоннеля для заезда во дворы.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http://kosino-uhtomski.mos.ru/presscenter/news/detail/3641354.html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41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41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2023-08-09T01:36:59Z</dcterms:created>
  <dcterms:modified xsi:type="dcterms:W3CDTF">2023-08-09T01:36:59Z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