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1918116ef1692bc856b451d6327ebb74e334cd"/>
    <w:p>
      <w:pPr>
        <w:pStyle w:val="Heading3"/>
      </w:pPr>
      <w:r>
        <w:t xml:space="preserve">Свыше 650 ДТП с начала года в Москве произошло по вине пешеходов</w:t>
      </w:r>
    </w:p>
    <w:p>
      <w:pPr>
        <w:pStyle w:val="FirstParagraph"/>
      </w:pPr>
      <w:r>
        <w:t xml:space="preserve">16.08.2016</w:t>
      </w:r>
    </w:p>
    <w:p>
      <w:pPr>
        <w:pStyle w:val="BodyText"/>
      </w:pPr>
      <w:r>
        <w:drawing>
          <wp:inline>
            <wp:extent cx="3987800" cy="2730500"/>
            <wp:effectExtent b="0" l="0" r="0" t="0"/>
            <wp:docPr descr="" title="" id="21" name="Picture"/>
            <a:graphic>
              <a:graphicData uri="http://schemas.openxmlformats.org/drawingml/2006/picture">
                <pic:pic>
                  <pic:nvPicPr>
                    <pic:cNvPr descr="/mnt/u01/sites/kosino-uhtomski.mos.ru/www/upload/medialibrary/2af/pdd.jpg" id="22" name="Picture"/>
                    <pic:cNvPicPr>
                      <a:picLocks noChangeArrowheads="1" noChangeAspect="1"/>
                    </pic:cNvPicPr>
                  </pic:nvPicPr>
                  <pic:blipFill>
                    <a:blip r:embed="rId20"/>
                    <a:stretch>
                      <a:fillRect/>
                    </a:stretch>
                  </pic:blipFill>
                  <pic:spPr bwMode="auto">
                    <a:xfrm>
                      <a:off x="0" y="0"/>
                      <a:ext cx="3987800" cy="2730500"/>
                    </a:xfrm>
                    <a:prstGeom prst="rect">
                      <a:avLst/>
                    </a:prstGeom>
                    <a:noFill/>
                    <a:ln w="9525">
                      <a:noFill/>
                      <a:headEnd/>
                      <a:tailEnd/>
                    </a:ln>
                  </pic:spPr>
                </pic:pic>
              </a:graphicData>
            </a:graphic>
          </wp:inline>
        </w:drawing>
      </w:r>
    </w:p>
    <w:p>
      <w:pPr>
        <w:pStyle w:val="BodyText"/>
      </w:pPr>
      <w:r>
        <w:t xml:space="preserve">Из-за неосторожности и халатности пешеходов в Москве в первом полугодии произошло более 15 процентов ДТП от общего числа зарегистрированных аварий за этот период. Об этом сообщил журналистам АГН «Москва» заместитель начальника УГИБДД ГУ МВД России по Москве, подполковник полиции А. Диокин.</w:t>
      </w:r>
    </w:p>
    <w:p>
      <w:pPr>
        <w:pStyle w:val="BodyText"/>
      </w:pPr>
      <w:r>
        <w:t xml:space="preserve">В интервью он отметил, что всего за первое полугодие 2016 года в городе зафиксировано 4 тысячи 163 ДТП, что более чем на 13% меньше, чем за аналогий период прошлого года.</w:t>
      </w:r>
    </w:p>
    <w:p>
      <w:pPr>
        <w:pStyle w:val="BodyText"/>
      </w:pPr>
      <w:r>
        <w:t xml:space="preserve">А. Диокин подчеркнул, что с начала текущего года со стороны пешеходов зафиксировано 657 нарушений правил дорожного движения, которые привели к дорожно-транспортным происшествиям.</w:t>
      </w:r>
    </w:p>
    <w:p>
      <w:pPr>
        <w:pStyle w:val="BodyText"/>
      </w:pPr>
      <w:r>
        <w:t xml:space="preserve">Львиная доля их этих случаев приходится на переход дорожного полотна вне пешеходного перехода (342 случая, что составляет более 52 процентов от количества ДТП, произошедших из-за невнимательности пешеходов), и переход в неположенном месте (107 случаев, доля среди ДТП по вине пешеходов – 16,3 процента).</w:t>
      </w:r>
    </w:p>
    <w:p>
      <w:pPr>
        <w:pStyle w:val="BodyText"/>
      </w:pPr>
      <w:r>
        <w:t xml:space="preserve">Сотрудник ГИБДД МВД России по Москве добавил, что за первое полугодие 2016 года более 42% наездов на пешеходов произошло в зоне действия пешеходных переходов. Ведомство зафиксировало 664 таких ДТП. Всего же зафиксировано 1 тысяча 559 случаев наездов на пешеходов, в результате которых двадцать восемь человек постиг летальных исход и 672 получили травмы.</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http://kosino-uhtomski.mos.ru/presscenter/news/detail/3547124.html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547124.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5471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2025-01-24T21:40:19Z</dcterms:created>
  <dcterms:modified xsi:type="dcterms:W3CDTF">2025-01-24T21:40:19Z</dcterms:modified>
</cp:coreProperties>
</file>

<file path=docProps/custom.xml><?xml version="1.0" encoding="utf-8"?>
<Properties xmlns="http://schemas.openxmlformats.org/officeDocument/2006/custom-properties" xmlns:vt="http://schemas.openxmlformats.org/officeDocument/2006/docPropsVTypes"/>
</file>