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7c4f5c2ecf527214915677dce30e17a8f37f"/>
    <w:p>
      <w:pPr>
        <w:pStyle w:val="Heading3"/>
      </w:pPr>
      <w:r>
        <w:t xml:space="preserve">Служба трудоустройства помогает открыть свой бизнес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e9/upra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– безработный, завтра – предприниматель, - это реально с поддержкой отдела «Новокосинский» окружного Центра занятости населения</w:t>
      </w:r>
    </w:p>
    <w:p>
      <w:pPr>
        <w:pStyle w:val="BodyText"/>
      </w:pPr>
      <w:r>
        <w:t xml:space="preserve">Действительно, нужно сильное желание проявить себя в деле, которое реализуется вначале в грамотный бизнес-план на основе собственной идеи, а потом придет на помощь служба занятости.</w:t>
      </w:r>
    </w:p>
    <w:p>
      <w:pPr>
        <w:pStyle w:val="BodyText"/>
      </w:pPr>
      <w:r>
        <w:t xml:space="preserve">- Государство оказывает материальную поддержку людям, официально признанным безработными и состоящими у нас на учете, для открытия собственного коммерческого дела, - поясняет руководитель отдела Людмила Шевченко.</w:t>
      </w:r>
    </w:p>
    <w:p>
      <w:pPr>
        <w:pStyle w:val="BodyText"/>
      </w:pPr>
      <w:r>
        <w:t xml:space="preserve">Уже есть примеры, когда вчерашние безработные, поучившись на курсах повышения квалификации и переподготовки в Центре занятости, начинали успешно заниматься коммерцией, например, открывали досуговое учреждение или автомастерскую.</w:t>
      </w:r>
    </w:p>
    <w:p>
      <w:pPr>
        <w:pStyle w:val="BodyText"/>
      </w:pPr>
      <w:r>
        <w:t xml:space="preserve">Добавим, что отделы трудоустройства теперь работают ежедневно без обеденного перерыва с 9 утра до 17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http://kosino-uhtomski.mos.ru/presscenter/news/detail/3196528.html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96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96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2025-03-03T07:42:31Z</dcterms:created>
  <dcterms:modified xsi:type="dcterms:W3CDTF">2025-03-03T07:42:31Z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