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94099c84bfd2b43fa2c057e03003fb1c8fe36"/>
    <w:p>
      <w:pPr>
        <w:pStyle w:val="Heading3"/>
      </w:pPr>
      <w:r>
        <w:t xml:space="preserve">Дети из Косино-Ухтомского побывали на гусарском балу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drawing>
          <wp:inline>
            <wp:extent cx="5334000" cy="88529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6f/gusarskiy_ba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52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 познакомились с бальной культурой прошлого.</w:t>
      </w:r>
    </w:p>
    <w:p>
      <w:pPr>
        <w:pStyle w:val="BodyText"/>
      </w:pPr>
      <w:r>
        <w:t xml:space="preserve">Юные дамы и кавалеры из Центра поддержки семьи и детства побывали в сказке. Гусарский бал, организованный Департаментом труда и соцзащиты населения Москвы, так и назывался: «В гости к Золушке». Пары в красивых нарядах кружились в вальсе, полонезе, мазурке. Дети постигали основы светского этикета, знакомились с традициями прошлого, - короче говоря, программа праздника была разнообразной. На бал пришли дети и подростки из учреждений соцзащиты населения Москвы и представители общественных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http://kosino-uhtomski.mos.ru/presscenter/news/detail/2897369.html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897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897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2025-03-03T10:08:06Z</dcterms:created>
  <dcterms:modified xsi:type="dcterms:W3CDTF">2025-03-03T10:08:06Z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