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d0cd4c1f0a9a7eefa6201d926780062bc7ace"/>
    <w:p>
      <w:pPr>
        <w:pStyle w:val="Heading3"/>
      </w:pPr>
      <w:r>
        <w:t xml:space="preserve">Замена батарей в жилых домах Москвы начнется по мере отключения отопления</w:t>
      </w:r>
    </w:p>
    <w:p>
      <w:pPr>
        <w:pStyle w:val="FirstParagraph"/>
      </w:pPr>
      <w:r>
        <w:t xml:space="preserve">09.02.2016</w:t>
      </w:r>
    </w:p>
    <w:p>
      <w:pPr>
        <w:pStyle w:val="BodyText"/>
      </w:pPr>
      <w:r>
        <w:drawing>
          <wp:inline>
            <wp:extent cx="254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73f/n3ssibslws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программе капремонта жилых домов в Москве будут заменены батареи центрального отопления на новые отопительные приборы. Ремонтные работы начнутся, как только стартует сезон отключения отопления.</w:t>
      </w:r>
    </w:p>
    <w:p>
      <w:pPr>
        <w:pStyle w:val="BodyText"/>
      </w:pPr>
      <w:r>
        <w:t xml:space="preserve">Новые батареи будут отечественного производства, с высокой теплоотдачей, лучшего качества. При этом поменяют не только стояки, но и квартирные отопительные приборы.</w:t>
      </w:r>
    </w:p>
    <w:p>
      <w:pPr>
        <w:pStyle w:val="BodyText"/>
      </w:pPr>
      <w:r>
        <w:t xml:space="preserve">Напомним, что москвичи платят взносы за капремонт с июля 2015 года по ставке 15 руб. за 1 кв.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http://kosino-uhtomski.mos.ru/presscenter/news/detail/2505601.html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505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505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2025-08-05T15:53:08Z</dcterms:created>
  <dcterms:modified xsi:type="dcterms:W3CDTF">2025-08-05T15:53:08Z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