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7e8a6ab8735630187abeffdf1f49f6c4a9ff4"/>
    <w:p>
      <w:pPr>
        <w:pStyle w:val="Heading3"/>
      </w:pPr>
      <w:r>
        <w:t xml:space="preserve">Активный гражданин получит 1000 бесплатных билетов на каток на ВДНХ</w:t>
      </w:r>
    </w:p>
    <w:p>
      <w:pPr>
        <w:pStyle w:val="FirstParagraph"/>
      </w:pPr>
      <w:r>
        <w:t xml:space="preserve">20.01.2016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ff/9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 тыс. участников акции, которая пройдет в рамках проекта «Активный гражданин», получат бесплатные билеты на «Главный каток страны», расположенный на ВДНХ.</w:t>
      </w:r>
    </w:p>
    <w:p>
      <w:pPr>
        <w:pStyle w:val="BodyText"/>
      </w:pPr>
      <w:r>
        <w:t xml:space="preserve">Чтобы принять участие в розыгрыше, необходимо хотя бы раз поучаствовать в общегородском голосовании с 20 по 31 января и активировать специальный код: KatokVDNH.</w:t>
      </w:r>
    </w:p>
    <w:p>
      <w:pPr>
        <w:pStyle w:val="BodyText"/>
      </w:pPr>
      <w:r>
        <w:t xml:space="preserve">Победителя определят с помощью пропорционального распределения приглашения между всего участниками акции. Также пригласительные билеты можно обменять на баллы в магазине поощрений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http://kosino-uhtomski.mos.ru/presscenter/news/detail/2452020.html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52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52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2025-05-14T08:01:28Z</dcterms:created>
  <dcterms:modified xsi:type="dcterms:W3CDTF">2025-05-14T08:01:28Z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