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4380b8c6b32e17110fac4514d47e55658bd31f"/>
    <w:p>
      <w:pPr>
        <w:pStyle w:val="Heading3"/>
      </w:pPr>
      <w:r>
        <w:t xml:space="preserve">Госдума приняла закон, позволяющий использовать материнский капитал на покупку товаров для детей-инвалидов</w:t>
      </w:r>
    </w:p>
    <w:p>
      <w:pPr>
        <w:pStyle w:val="FirstParagraph"/>
      </w:pPr>
      <w:r>
        <w:t xml:space="preserve">18.11.2015</w:t>
      </w: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058/003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Также разрешается тратить маткапитал на услуги по социальной адаптации детей-инвалидов.</w:t>
      </w:r>
    </w:p>
    <w:p>
      <w:pPr>
        <w:pStyle w:val="BodyText"/>
      </w:pPr>
      <w:r>
        <w:t xml:space="preserve">«Основной концептуальной новацией данного законопроекта является то, что появится новое направление использования материнского капитала. И, прежде всего, оно будет направлено на возмещение затрат при приобретении товаров и услуг для социальной адаптации и интеграции детей-инвалидов в обществе. Это важнейшая социальная задача», - подчеркнула Ольга Борзова, первый зампредседателя комитета Госдумы по вопросам семьи, женщин и детей.</w:t>
      </w:r>
    </w:p>
    <w:p>
      <w:pPr>
        <w:pStyle w:val="BodyText"/>
      </w:pPr>
      <w:r>
        <w:t xml:space="preserve">Однако перечень товаров и услуг, которые можно будет оплатить средствами маткапитала, определяется правительством РФ. Также в дальнейшем будет проводиться проверка купленного товара у ребенка-инвалида.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http://kosino-uhtomski.mos.ru/presscenter/news/detail/2311160.html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23111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23111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2025-08-05T15:53:13Z</dcterms:created>
  <dcterms:modified xsi:type="dcterms:W3CDTF">2025-08-05T15:53:13Z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