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bb2dbbf47df5be98f86e2ada2ba9b368cd709"/>
    <w:p>
      <w:pPr>
        <w:pStyle w:val="Heading3"/>
      </w:pPr>
      <w:r>
        <w:t xml:space="preserve">В Общественной палате РФ заработала «горячая линия» по платным кружкам в школах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drawing>
          <wp:inline>
            <wp:extent cx="5334000" cy="3993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07/0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Россияне могут сообщить о фактах взимания денег за секции и кружки в школе и в учреждениях дополнительного образования на бесплатную «горячую линию» Общественной палаты РФ: 8-800-700-8-800.</w:t>
      </w:r>
    </w:p>
    <w:p>
      <w:pPr>
        <w:pStyle w:val="BodyText"/>
      </w:pPr>
      <w:r>
        <w:t xml:space="preserve">«С началом учебного года появилось много обращений в ОП РФ по поводу установления платы под разными предлогами либо закрытия различных кружков и секций. Плюс мы понимаем, что в этом году подорожала продленка. Поэтому мы открываем «горячую линию», чтобы люди из разных городов могли сообщить о таких фактах. Наша задача - полностью проверить систему дополнительного образования детей и их досуга в разных регионах. Через 3-4 недели работы «горячей линии» мы поймем масштаб проблемы, оценим уровень напряженности по этому поводу и при необходимости подготовим обращения в соответствующие ведомства», - рассказала, Юлия Зимова, член комиссии ОП РФ по вопросам семьи, детей и материнства.</w:t>
      </w:r>
    </w:p>
    <w:p>
      <w:pPr>
        <w:pStyle w:val="BodyText"/>
      </w:pPr>
      <w:r>
        <w:t xml:space="preserve">Также обращение в Общественную палату можно оставить на ее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http://kosino-uhtomski.mos.ru/presscenter/news/detail/2184607.html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184607.html" TargetMode="External" /><Relationship Type="http://schemas.openxmlformats.org/officeDocument/2006/relationships/hyperlink" Id="rId23" Target="https://eis.oprf.ru/treatments/se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184607.html" TargetMode="External" /><Relationship Type="http://schemas.openxmlformats.org/officeDocument/2006/relationships/hyperlink" Id="rId23" Target="https://eis.oprf.ru/treatments/se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2025-02-24T21:28:47Z</dcterms:created>
  <dcterms:modified xsi:type="dcterms:W3CDTF">2025-02-24T21:28:47Z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