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969e6d755ef3a6f22c27b28aa1ef1e7a7b477"/>
    <w:p>
      <w:pPr>
        <w:pStyle w:val="Heading3"/>
      </w:pPr>
      <w:r>
        <w:t xml:space="preserve">Телефонные террористы могут получить до 4 лет тюрьмы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drawing>
          <wp:inline>
            <wp:extent cx="5334000" cy="34673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cc/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Ложное сообщение о бомбе может повлечь за собой 4 года лишения свободы и штраф до 300 тыс. руб. Об ужесточении наказания за телефонный терроризм рассказала Владимир Попов, глава отдела информационных программ управления заммэра Москвы по вопросам антитеррористической деятельности.</w:t>
      </w:r>
    </w:p>
    <w:p>
      <w:pPr>
        <w:pStyle w:val="BodyText"/>
      </w:pPr>
      <w:r>
        <w:t xml:space="preserve">В настоящее время телефонные террористы могут быть наказаны тремя годами лишения свободы и штрафом 200 тыс. руб., однако от этого телефонных «шутников» меньше не становится, поэтому наказание планируют ужесточить.</w:t>
      </w:r>
    </w:p>
    <w:p>
      <w:pPr>
        <w:pStyle w:val="BodyText"/>
      </w:pPr>
      <w:r>
        <w:t xml:space="preserve">Отметим, что только за первые полгода 2015 г. по ложному сообщению о бомбе были эвакуированы 60 тыс. человек с транспортных объектов Москвы.</w:t>
      </w:r>
    </w:p>
    <w:p>
      <w:pPr>
        <w:pStyle w:val="BodyText"/>
      </w:pPr>
      <w:r>
        <w:t xml:space="preserve">"Тенденция к уменьшению количества ложных вызовов пока не сформировалась. Поэтому говорить о том, что достаточно серьезные меры воздействия предполагаются действующим законодательством, видимо, не приходится. Поэтому необходимо вести работу в плане ужесточения санкций", - подчеркнул Владимир Попов.</w:t>
      </w:r>
    </w:p>
    <w:p>
      <w:pPr>
        <w:pStyle w:val="BodyText"/>
      </w:pPr>
      <w:r>
        <w:t xml:space="preserve">Вопрос об ужесточении наказания будет рассмотрен в Мосгордуме уже этой осенью, и в случае поддержки данной инициативы будет направлен в Госдуму.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http://kosino-uhtomski.mos.ru/presscenter/news/detail/2155006.html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55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55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2025-02-24T22:08:21Z</dcterms:created>
  <dcterms:modified xsi:type="dcterms:W3CDTF">2025-02-24T22:08:21Z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