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af39f0f17adbb1b7387a5f5c269cf3d99cb1f"/>
    <w:p>
      <w:pPr>
        <w:pStyle w:val="Heading3"/>
      </w:pPr>
      <w:r>
        <w:t xml:space="preserve">Штраф за непристегнутый ремень безопасности может быть увеличен до 2 тыс. руб.</w:t>
      </w:r>
    </w:p>
    <w:p>
      <w:pPr>
        <w:pStyle w:val="FirstParagraph"/>
      </w:pPr>
      <w:r>
        <w:t xml:space="preserve">28.07.2015</w:t>
      </w:r>
    </w:p>
    <w:p>
      <w:pPr>
        <w:pStyle w:val="BodyText"/>
      </w:pPr>
      <w:r>
        <w:drawing>
          <wp:inline>
            <wp:extent cx="5334000" cy="4267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ef6/centura_sigurant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Предложение об увеличении штрафа за непристегнутый ремень в автомобиле рассмотрят в Госдуме.</w:t>
      </w:r>
    </w:p>
    <w:p>
      <w:pPr>
        <w:pStyle w:val="BodyText"/>
      </w:pPr>
      <w:r>
        <w:t xml:space="preserve">«Сейчас, в связи с тем, что многие не пристегиваются, а также в связи с инфляцией стоит пересмотреть этот вопрос. Думаю, стоит увеличить штраф в два раза», - сообщил Вадим Соловьев, заместитель главы комитета Госдумы по конституционному законодательству и государственному строительству.</w:t>
      </w:r>
    </w:p>
    <w:p>
      <w:pPr>
        <w:pStyle w:val="BodyText"/>
      </w:pPr>
      <w:r>
        <w:t xml:space="preserve">На данный момент за непристегнутый ремень безопасности, а также за отсутствие мотошлема установлен штраф, составляющий 1 тыс.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http://kosino-uhtomski.mos.ru/presscenter/news/detail/2036933.html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036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036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2025-02-27T21:26:24Z</dcterms:created>
  <dcterms:modified xsi:type="dcterms:W3CDTF">2025-02-27T21:26:24Z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