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c78f8104707e2e502f072e0fe937de8008826"/>
    <w:p>
      <w:pPr>
        <w:pStyle w:val="Heading3"/>
      </w:pPr>
      <w:r>
        <w:t xml:space="preserve">В России появится единая база мобильных номеров</w:t>
      </w:r>
    </w:p>
    <w:p>
      <w:pPr>
        <w:pStyle w:val="FirstParagraph"/>
      </w:pPr>
      <w:r>
        <w:t xml:space="preserve">27.07.2015</w:t>
      </w:r>
    </w:p>
    <w:p>
      <w:pPr>
        <w:pStyle w:val="BodyText"/>
      </w:pPr>
      <w:r>
        <w:drawing>
          <wp:inline>
            <wp:extent cx="1565795" cy="15657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09/1_mtc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795" cy="1565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создание единой базы мобильных номеров выступили члены Общественной палаты России. Предполагается, что эта мера избавит владельцев мобильных телефонов от спама.</w:t>
      </w:r>
    </w:p>
    <w:p>
      <w:pPr>
        <w:pStyle w:val="BodyText"/>
      </w:pPr>
      <w:r>
        <w:t xml:space="preserve">"Каждому из нас, к сожалению, приходит огромное количество SMS, на которые мы не подписывались. Это большая проблема, когда наши персональные данные распространяются без нашего ведома и согласия. Есть еще вторая проблема – некоторые люди, взявшие кредиты в банках, решают их не отдавать. Они выкидывают сим-карту, чтобы им не названивали банковские работники, и непрофильный актив уходит в коллекторские агентства. Но сим-карта через полгода переходит к кому-то другому, и в определенный момент нам начинают названивать коллекторы. А пытаться доказать, что вы не имеете отношения к этим займам, очень сложно", – сообщил Дмитрий Чугонов, член Общественной палаты России.</w:t>
      </w:r>
    </w:p>
    <w:p>
      <w:pPr>
        <w:pStyle w:val="BodyText"/>
      </w:pPr>
      <w:r>
        <w:t xml:space="preserve">Напомним, что в Москве в ближайшее время появится новый оператор сотовой связи – «Антарес», а пока в столице действуют «Мегафон», «МТС», «Билайн» и «Скайлинк».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http://kosino-uhtomski.mos.ru/presscenter/news/detail/2033821.html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33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33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2025-03-01T21:35:40Z</dcterms:created>
  <dcterms:modified xsi:type="dcterms:W3CDTF">2025-03-01T21:35:40Z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