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a718bbaede21340e383435390d8666aece424"/>
    <w:p>
      <w:pPr>
        <w:pStyle w:val="Heading3"/>
      </w:pPr>
      <w:r>
        <w:t xml:space="preserve">В Москве завели первое уголовное дело за повторную езду в нетрезвом виде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2882900" cy="215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0e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Нарушитель, москвич 42 лет, уже одни раз был задержан за езду за рулем в пьяном виде, но тогда он отказался от прохождения медосвидетельствования, за что был лишен прав на год и восемь месяцев.</w:t>
      </w:r>
    </w:p>
    <w:p>
      <w:pPr>
        <w:pStyle w:val="BodyText"/>
      </w:pPr>
      <w:r>
        <w:t xml:space="preserve">Однако мужчина не извлек уроков из содеянного и вновь сел за руль будучи в состоянии алкогольного опьянения. Теперь ему грозит срок до 2 лет лишения свободы. Сейчас в отношении нарушителя избрана мера в виде подписки о невыезде.</w:t>
      </w:r>
    </w:p>
    <w:p>
      <w:pPr>
        <w:pStyle w:val="BodyText"/>
      </w:pPr>
      <w:r>
        <w:t xml:space="preserve">Еще раз напомним, что</w:t>
      </w:r>
      <w:r>
        <w:t xml:space="preserve"> </w:t>
      </w:r>
      <w:hyperlink r:id="rId23">
        <w:r>
          <w:rPr>
            <w:rStyle w:val="Hyperlink"/>
          </w:rPr>
          <w:t xml:space="preserve">с 1 июля 2015 г. вступили в силу изменения как в УК РФ, так и в правила дорожного движения</w:t>
        </w:r>
      </w:hyperlink>
      <w:r>
        <w:t xml:space="preserve">. И в настоящее время повторное управление автотранспортом в пьяном виде является уголовным преступлением.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http://kosino-uhtomski.mos.ru/presscenter/news/detail/2006932.html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06932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80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06932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80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2025-02-27T22:51:47Z</dcterms:created>
  <dcterms:modified xsi:type="dcterms:W3CDTF">2025-02-27T22:51:47Z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