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63b6f41ee0d9e747fe10510020d351b8d434a2"/>
    <w:p>
      <w:pPr>
        <w:pStyle w:val="Heading3"/>
      </w:pPr>
      <w:r>
        <w:t xml:space="preserve">Владельцев собак бойцовых пород обяжут получать лицензии на их содержание</w:t>
      </w:r>
    </w:p>
    <w:p>
      <w:pPr>
        <w:pStyle w:val="FirstParagraph"/>
      </w:pPr>
      <w:r>
        <w:t xml:space="preserve">17.06.2015</w:t>
      </w:r>
    </w:p>
    <w:p>
      <w:pPr>
        <w:pStyle w:val="BodyText"/>
      </w:pPr>
      <w:r>
        <w:drawing>
          <wp:inline>
            <wp:extent cx="5334000" cy="32528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d8/screen_shot_2012_03_22_at_2.14.10_pm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528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Зоя Зотова, руководитель комиссии МГД по экологической политике, предлагает ввести ограничение на содержание собак бойцовых пород в домашних условиях в Москве.</w:t>
      </w:r>
    </w:p>
    <w:p>
      <w:pPr>
        <w:pStyle w:val="BodyText"/>
      </w:pPr>
      <w:r>
        <w:t xml:space="preserve">«Нужно ограничить содержание бойцовых собак в домашних условиях, потому что часто владелец не может ей управлять и сам становится жертвой. Я считаю, что такие собаки не очень уместны в большом мегаполисе. Откуда мы знаем вменяемый или нет ее хозяин? Надо ужесточить эти меры, например, выдавать лицензии как на оружие», - подчеркнула Зоя Зотова.</w:t>
      </w:r>
    </w:p>
    <w:p>
      <w:pPr>
        <w:pStyle w:val="BodyText"/>
      </w:pPr>
      <w:r>
        <w:t xml:space="preserve">Однако ввести такие стандарты можно будет только после принятия основного закона о содержании домашних животных в Москве. «Нужно довести до конца закон о животных и в этом законе все прописать, потому что сейчас сложно определить бойцовая это собака или нет, есть ли у нее регистрация. Нужен закон, который заставляет регистрировать животное. Нужно определить виды», - обозначила ситуация З. Зотова.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http://kosino-uhtomski.mos.ru/presscenter/news/detail/1943634.html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9436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19436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2024-12-25T01:40:33Z</dcterms:created>
  <dcterms:modified xsi:type="dcterms:W3CDTF">2024-12-25T01:40:33Z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